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441224-2024-02158</w:t>
      </w:r>
    </w:p>
    <w:p>
      <w:pPr>
        <w:pStyle w:val="null3"/>
        <w:jc w:val="center"/>
        <w:outlineLvl w:val="3"/>
      </w:pPr>
      <w:r>
        <w:rPr>
          <w:sz w:val="24"/>
          <w:b/>
        </w:rPr>
        <w:t>采购项目编号：</w:t>
      </w:r>
      <w:r>
        <w:rPr>
          <w:sz w:val="24"/>
          <w:b/>
        </w:rPr>
        <w:t>GDXT-2024-05</w:t>
      </w:r>
    </w:p>
    <w:p>
      <w:pPr>
        <w:pStyle w:val="null3"/>
        <w:jc w:val="center"/>
        <w:outlineLvl w:val="3"/>
      </w:pPr>
      <w:r>
        <w:rPr>
          <w:sz w:val="24"/>
          <w:b/>
        </w:rPr>
        <w:t>项目名称：</w:t>
      </w:r>
      <w:r>
        <w:rPr>
          <w:sz w:val="24"/>
          <w:b/>
        </w:rPr>
        <w:t>甘洒镇街道清扫保洁和农村生活垃圾清运服务项目(二次)</w:t>
      </w:r>
    </w:p>
    <w:p>
      <w:pPr>
        <w:pStyle w:val="null3"/>
        <w:jc w:val="center"/>
        <w:outlineLvl w:val="3"/>
      </w:pPr>
      <w:r>
        <w:rPr>
          <w:sz w:val="24"/>
          <w:b/>
        </w:rPr>
        <w:t>采购人：</w:t>
      </w:r>
      <w:r>
        <w:rPr>
          <w:sz w:val="24"/>
          <w:b/>
        </w:rPr>
        <w:t>怀集县甘洒镇人民政府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怀集县甘洒镇人民政府</w:t>
      </w:r>
      <w:r>
        <w:rPr/>
        <w:t>的委托，采用</w:t>
      </w:r>
      <w:r>
        <w:rPr/>
        <w:t>竞争性磋商</w:t>
      </w:r>
      <w:r>
        <w:rPr/>
        <w:t>方式组织采购</w:t>
      </w:r>
      <w:r>
        <w:rPr/>
        <w:t>甘洒镇街道清扫保洁和农村生活垃圾清运服务项目(二次)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甘洒镇街道清扫保洁和农村生活垃圾清运服务项目(二次)</w:t>
      </w:r>
    </w:p>
    <w:p>
      <w:pPr>
        <w:pStyle w:val="null3"/>
        <w:ind w:firstLine="480"/>
      </w:pPr>
      <w:r>
        <w:rPr/>
        <w:t>采购计划编号：</w:t>
      </w:r>
      <w:r>
        <w:rPr/>
        <w:t>441224-2024-02158</w:t>
      </w:r>
    </w:p>
    <w:p>
      <w:pPr>
        <w:pStyle w:val="null3"/>
        <w:ind w:firstLine="480"/>
      </w:pPr>
      <w:r>
        <w:rPr/>
        <w:t>采购项目编号：</w:t>
      </w:r>
      <w:r>
        <w:rPr/>
        <w:t>GDXT-2024-05</w:t>
      </w:r>
    </w:p>
    <w:p>
      <w:pPr>
        <w:pStyle w:val="null3"/>
        <w:ind w:firstLine="480"/>
      </w:pPr>
      <w:r>
        <w:rPr/>
        <w:t>采购方式：</w:t>
      </w:r>
      <w:r>
        <w:rPr/>
        <w:t>竞争性磋商</w:t>
      </w:r>
    </w:p>
    <w:p>
      <w:pPr>
        <w:pStyle w:val="null3"/>
        <w:ind w:firstLine="480"/>
      </w:pPr>
      <w:r>
        <w:rPr/>
        <w:t>预算金额：</w:t>
      </w:r>
      <w:r>
        <w:rPr/>
        <w:t>3,620,907.00</w:t>
      </w:r>
      <w:r>
        <w:rPr/>
        <w:t>元</w:t>
      </w:r>
    </w:p>
    <w:p>
      <w:pPr>
        <w:pStyle w:val="null3"/>
        <w:outlineLvl w:val="3"/>
      </w:pPr>
      <w:r>
        <w:rPr>
          <w:sz w:val="24"/>
          <w:b/>
        </w:rPr>
        <w:t>2.项目内容及需求情况（采购项目技术规格、参数及要求）</w:t>
      </w:r>
    </w:p>
    <w:p>
      <w:pPr>
        <w:pStyle w:val="null3"/>
      </w:pPr>
      <w:r>
        <w:rPr/>
        <w:t>采购包1(甘洒镇街道清扫保洁和农村生活垃圾清运服务项目):</w:t>
      </w:r>
    </w:p>
    <w:p>
      <w:pPr>
        <w:pStyle w:val="null3"/>
      </w:pPr>
      <w:r>
        <w:rPr/>
        <w:t>采购包预算金额：3,620,907.00元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清扫服务</w:t>
            </w:r>
          </w:p>
        </w:tc>
        <w:tc>
          <w:tcPr>
            <w:tcW w:type="dxa" w:w="2136"/>
          </w:tcPr>
          <w:p>
            <w:pPr>
              <w:pStyle w:val="null3"/>
            </w:pPr>
            <w:r>
              <w:rPr/>
              <w:t>甘洒镇街道清扫保洁和农村生活垃圾清运服务项目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合同履行期限：签订合同之日起三年。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采购包1（甘洒镇街道清扫保洁和农村生活垃圾清运服务项目）：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采购包1（甘洒镇街道清扫保洁和农村生活垃圾清运服务项目）：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怀集县甘洒镇人民政府</w:t>
      </w:r>
    </w:p>
    <w:p>
      <w:pPr>
        <w:pStyle w:val="null3"/>
        <w:ind w:firstLine="480"/>
      </w:pPr>
      <w:r>
        <w:rPr/>
        <w:t>地址：</w:t>
      </w:r>
      <w:r>
        <w:rPr/>
        <w:t>怀集县甘洒镇墟镇</w:t>
      </w:r>
    </w:p>
    <w:p>
      <w:pPr>
        <w:pStyle w:val="null3"/>
        <w:ind w:firstLine="480"/>
      </w:pPr>
      <w:r>
        <w:rPr/>
        <w:t>联系方式：</w:t>
      </w:r>
      <w:r>
        <w:rPr/>
        <w:t>0758-5772348</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0758-2568086</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0758-2568086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（一）项目名称</w:t>
      </w:r>
    </w:p>
    <w:p>
      <w:pPr>
        <w:pStyle w:val="null3"/>
        <w:ind w:firstLine="420"/>
        <w:jc w:val="both"/>
      </w:pPr>
      <w:r>
        <w:rPr>
          <w:sz w:val="21"/>
        </w:rPr>
        <w:t>甘洒镇街道清扫保洁和农村生活垃圾清运服务项目</w:t>
      </w:r>
    </w:p>
    <w:p>
      <w:pPr>
        <w:pStyle w:val="null3"/>
        <w:ind w:firstLine="422"/>
        <w:jc w:val="left"/>
      </w:pPr>
      <w:r>
        <w:rPr>
          <w:sz w:val="21"/>
          <w:b/>
        </w:rPr>
        <w:t>（</w:t>
      </w:r>
      <w:r>
        <w:rPr>
          <w:sz w:val="21"/>
          <w:b/>
        </w:rPr>
        <w:t>二</w:t>
      </w:r>
      <w:r>
        <w:rPr>
          <w:sz w:val="21"/>
          <w:b/>
        </w:rPr>
        <w:t>）项目金额</w:t>
      </w:r>
    </w:p>
    <w:p>
      <w:pPr>
        <w:pStyle w:val="null3"/>
        <w:ind w:firstLine="420"/>
        <w:jc w:val="left"/>
      </w:pPr>
      <w:r>
        <w:rPr>
          <w:sz w:val="21"/>
        </w:rPr>
        <w:t>本项目每年承包服务费金额为</w:t>
      </w:r>
      <w:r>
        <w:rPr>
          <w:sz w:val="21"/>
        </w:rPr>
        <w:t>¥</w:t>
      </w:r>
      <w:r>
        <w:rPr>
          <w:sz w:val="21"/>
          <w:b/>
        </w:rPr>
        <w:t>1</w:t>
      </w:r>
      <w:r>
        <w:rPr>
          <w:sz w:val="21"/>
          <w:b/>
        </w:rPr>
        <w:t>,</w:t>
      </w:r>
      <w:r>
        <w:rPr>
          <w:sz w:val="21"/>
          <w:b/>
        </w:rPr>
        <w:t>20</w:t>
      </w:r>
      <w:r>
        <w:rPr>
          <w:sz w:val="21"/>
          <w:b/>
        </w:rPr>
        <w:t>6</w:t>
      </w:r>
      <w:r>
        <w:rPr>
          <w:sz w:val="21"/>
          <w:b/>
        </w:rPr>
        <w:t>,</w:t>
      </w:r>
      <w:r>
        <w:rPr>
          <w:sz w:val="21"/>
          <w:b/>
        </w:rPr>
        <w:t>969</w:t>
      </w:r>
      <w:r>
        <w:rPr>
          <w:sz w:val="21"/>
          <w:b/>
        </w:rPr>
        <w:t>.00</w:t>
      </w:r>
      <w:r>
        <w:rPr>
          <w:sz w:val="21"/>
          <w:b/>
        </w:rPr>
        <w:t>元</w:t>
      </w:r>
      <w:r>
        <w:rPr>
          <w:sz w:val="21"/>
        </w:rPr>
        <w:t>，</w:t>
      </w:r>
      <w:r>
        <w:rPr>
          <w:sz w:val="21"/>
        </w:rPr>
        <w:t>服务期三年，项目总预算为</w:t>
      </w:r>
      <w:r>
        <w:rPr>
          <w:sz w:val="21"/>
        </w:rPr>
        <w:t>¥</w:t>
      </w:r>
      <w:r>
        <w:rPr>
          <w:sz w:val="21"/>
        </w:rPr>
        <w:t>3,620,907.00元,</w:t>
      </w:r>
      <w:r>
        <w:rPr>
          <w:sz w:val="21"/>
        </w:rPr>
        <w:t>承包服务费以实际发生月数按月核算。</w:t>
      </w:r>
    </w:p>
    <w:p>
      <w:pPr>
        <w:pStyle w:val="null3"/>
        <w:jc w:val="both"/>
      </w:pPr>
      <w:r>
        <w:rPr>
          <w:sz w:val="21"/>
          <w:b/>
        </w:rPr>
        <w:t>二、甘洒镇概况</w:t>
      </w:r>
    </w:p>
    <w:p>
      <w:pPr>
        <w:pStyle w:val="null3"/>
        <w:ind w:firstLine="211"/>
        <w:jc w:val="left"/>
      </w:pPr>
      <w:r>
        <w:rPr>
          <w:sz w:val="21"/>
          <w:b/>
        </w:rPr>
        <w:t>（一）地理环境</w:t>
      </w:r>
    </w:p>
    <w:p>
      <w:pPr>
        <w:pStyle w:val="null3"/>
        <w:ind w:firstLine="420"/>
      </w:pPr>
      <w:r>
        <w:rPr>
          <w:sz w:val="21"/>
        </w:rPr>
        <w:t>甘洒镇位于怀集县东部</w:t>
      </w:r>
      <w:r>
        <w:rPr>
          <w:sz w:val="21"/>
        </w:rPr>
        <w:t>,毗邻广宁,距县城18公里,是怀集通阳山、广宁的重要交通枢纽。甘洒镇是山区镇,又是经省人民政府批准命名的革命老区镇。全镇下辖永富村、钱村、金龙村、罗爱村、罗密村、石梅村、雨凌村、屈东村、小竹村、小布村、南洞村、下屈村、上屈村共13个村委会,总人口约3万人,总面积约132.1平方公里,其中山地面积约15.7万亩,耕地面积约10530亩。</w:t>
      </w:r>
    </w:p>
    <w:p>
      <w:pPr>
        <w:pStyle w:val="null3"/>
        <w:jc w:val="both"/>
      </w:pPr>
      <w:r>
        <w:rPr>
          <w:sz w:val="21"/>
          <w:b/>
        </w:rPr>
        <w:t>三、实施方案</w:t>
      </w:r>
    </w:p>
    <w:p>
      <w:pPr>
        <w:pStyle w:val="null3"/>
        <w:ind w:firstLine="413"/>
        <w:jc w:val="both"/>
      </w:pPr>
      <w:r>
        <w:rPr>
          <w:sz w:val="21"/>
          <w:b/>
        </w:rPr>
        <w:t>（一）项目服务范围及内容</w:t>
      </w:r>
    </w:p>
    <w:p>
      <w:pPr>
        <w:pStyle w:val="null3"/>
        <w:ind w:firstLine="420"/>
        <w:jc w:val="left"/>
      </w:pPr>
      <w:r>
        <w:rPr>
          <w:sz w:val="21"/>
        </w:rPr>
        <w:t>1、服务范围：</w:t>
      </w:r>
    </w:p>
    <w:p>
      <w:pPr>
        <w:pStyle w:val="null3"/>
        <w:ind w:firstLine="420"/>
        <w:jc w:val="left"/>
      </w:pPr>
      <w:r>
        <w:rPr>
          <w:sz w:val="21"/>
        </w:rPr>
        <w:t>(1)</w:t>
      </w:r>
      <w:r>
        <w:rPr>
          <w:sz w:val="21"/>
        </w:rPr>
        <w:t>清扫保洁范围：圩镇清扫保洁工作主要街道要两大扫两保洁</w:t>
      </w:r>
      <w:r>
        <w:rPr>
          <w:sz w:val="21"/>
        </w:rPr>
        <w:t>，</w:t>
      </w:r>
      <w:r>
        <w:rPr>
          <w:sz w:val="21"/>
        </w:rPr>
        <w:t>小街小巷要一大扫一保洁</w:t>
      </w:r>
      <w:r>
        <w:rPr>
          <w:sz w:val="21"/>
        </w:rPr>
        <w:t>，</w:t>
      </w:r>
      <w:r>
        <w:rPr>
          <w:sz w:val="21"/>
        </w:rPr>
        <w:t>人行道、空平隙地等路面清扫保洁</w:t>
      </w:r>
      <w:r>
        <w:rPr>
          <w:sz w:val="21"/>
        </w:rPr>
        <w:t>，</w:t>
      </w:r>
      <w:r>
        <w:rPr>
          <w:sz w:val="21"/>
        </w:rPr>
        <w:t>镇内门店</w:t>
      </w:r>
      <w:r>
        <w:rPr>
          <w:sz w:val="21"/>
        </w:rPr>
        <w:t>前</w:t>
      </w:r>
      <w:r>
        <w:rPr>
          <w:sz w:val="21"/>
        </w:rPr>
        <w:t>垃圾的收集</w:t>
      </w:r>
      <w:r>
        <w:rPr>
          <w:sz w:val="21"/>
        </w:rPr>
        <w:t>，</w:t>
      </w:r>
      <w:r>
        <w:rPr>
          <w:sz w:val="21"/>
        </w:rPr>
        <w:t>旧中转站后面的公共厕所的保洁。</w:t>
      </w:r>
      <w:r>
        <w:rPr>
          <w:sz w:val="24"/>
        </w:rPr>
        <w:t xml:space="preserve"> </w:t>
      </w:r>
    </w:p>
    <w:p>
      <w:pPr>
        <w:pStyle w:val="null3"/>
        <w:ind w:firstLine="420"/>
        <w:jc w:val="left"/>
      </w:pPr>
      <w:r>
        <w:rPr>
          <w:sz w:val="21"/>
        </w:rPr>
        <w:t>（</w:t>
      </w:r>
      <w:r>
        <w:rPr>
          <w:sz w:val="21"/>
        </w:rPr>
        <w:t>2）公路沿线保洁 ：国道G358甘洒段，县道X447甘洒段两旁企业（工厂）生活垃圾收集点散落垃圾、沿线垃圾收集</w:t>
      </w:r>
      <w:r>
        <w:rPr>
          <w:sz w:val="21"/>
        </w:rPr>
        <w:t>。</w:t>
      </w:r>
      <w:r>
        <w:rPr>
          <w:sz w:val="21"/>
        </w:rPr>
        <w:t>包含</w:t>
      </w:r>
      <w:r>
        <w:rPr>
          <w:sz w:val="21"/>
        </w:rPr>
        <w:t>工业垃圾</w:t>
      </w:r>
      <w:r>
        <w:rPr>
          <w:sz w:val="21"/>
        </w:rPr>
        <w:t>和</w:t>
      </w:r>
      <w:r>
        <w:rPr>
          <w:sz w:val="21"/>
        </w:rPr>
        <w:t>建筑垃圾以及绿化垃圾</w:t>
      </w:r>
      <w:r>
        <w:rPr>
          <w:sz w:val="21"/>
        </w:rPr>
        <w:t>、</w:t>
      </w:r>
      <w:r>
        <w:rPr>
          <w:sz w:val="21"/>
        </w:rPr>
        <w:t>大型垃圾、无条件配合政府迎检。</w:t>
      </w:r>
    </w:p>
    <w:p>
      <w:pPr>
        <w:pStyle w:val="null3"/>
        <w:ind w:firstLine="420"/>
        <w:jc w:val="left"/>
      </w:pPr>
      <w:r>
        <w:rPr>
          <w:sz w:val="21"/>
        </w:rPr>
        <w:t xml:space="preserve">(3) </w:t>
      </w:r>
      <w:r>
        <w:rPr>
          <w:sz w:val="21"/>
        </w:rPr>
        <w:t>垃圾清运范围：甘洒镇圩镇以及甘洒镇辖区范围内共</w:t>
      </w:r>
      <w:r>
        <w:rPr>
          <w:sz w:val="21"/>
        </w:rPr>
        <w:t>69条自然村生活垃圾收集点的生活垃圾(不包含工业垃圾、 建筑垃圾以及绿化垃圾）的收集转运工作。</w:t>
      </w:r>
    </w:p>
    <w:p>
      <w:pPr>
        <w:pStyle w:val="null3"/>
        <w:ind w:firstLine="411"/>
        <w:jc w:val="both"/>
      </w:pPr>
      <w:r>
        <w:rPr>
          <w:sz w:val="21"/>
        </w:rPr>
        <w:t>2、服务内容</w:t>
      </w:r>
    </w:p>
    <w:p>
      <w:pPr>
        <w:pStyle w:val="null3"/>
        <w:ind w:firstLine="602"/>
        <w:jc w:val="both"/>
      </w:pPr>
      <w:r>
        <w:rPr>
          <w:sz w:val="21"/>
        </w:rPr>
        <w:t xml:space="preserve"> </w:t>
      </w:r>
      <w:r>
        <w:rPr>
          <w:sz w:val="21"/>
        </w:rPr>
        <w:t>(1)清扫保洁</w:t>
      </w:r>
      <w:r>
        <w:rPr>
          <w:sz w:val="21"/>
        </w:rPr>
        <w:t>：</w:t>
      </w:r>
      <w:r>
        <w:rPr>
          <w:sz w:val="21"/>
        </w:rPr>
        <w:t>圩镇清扫保洁工作主要包括甘洒镇圩镇责任范围区域内的主次道路、人行道、空坪隙地、桥面等路面清扫保洁、巡回保洁，镇内门店垃圾的收集，果皮箱的清掏、清理，突发情况下路段污染的及时清扫清洗，以及重大活动、迎检、节假日等的加强性清扫保洁。</w:t>
      </w:r>
    </w:p>
    <w:p>
      <w:pPr>
        <w:pStyle w:val="null3"/>
        <w:ind w:firstLine="600"/>
        <w:jc w:val="both"/>
      </w:pPr>
      <w:r>
        <w:rPr>
          <w:sz w:val="21"/>
        </w:rPr>
        <w:t>（</w:t>
      </w:r>
      <w:r>
        <w:rPr>
          <w:sz w:val="21"/>
        </w:rPr>
        <w:t>2）公路沿线保洁：国道G358甘洒段，县道X447甘洒段两旁企业（工厂）生活垃圾收集点散落垃圾、沿线垃圾收集点每天收集两次</w:t>
      </w:r>
      <w:r>
        <w:rPr>
          <w:sz w:val="21"/>
        </w:rPr>
        <w:t>。</w:t>
      </w:r>
      <w:r>
        <w:rPr>
          <w:sz w:val="21"/>
        </w:rPr>
        <w:t>包</w:t>
      </w:r>
      <w:r>
        <w:rPr>
          <w:sz w:val="21"/>
        </w:rPr>
        <w:t>含</w:t>
      </w:r>
      <w:r>
        <w:rPr>
          <w:sz w:val="21"/>
        </w:rPr>
        <w:t>工业垃圾</w:t>
      </w:r>
      <w:r>
        <w:rPr>
          <w:sz w:val="21"/>
        </w:rPr>
        <w:t>和</w:t>
      </w:r>
      <w:r>
        <w:rPr>
          <w:sz w:val="21"/>
        </w:rPr>
        <w:t>建筑垃圾以及绿化垃圾</w:t>
      </w:r>
      <w:r>
        <w:rPr>
          <w:sz w:val="21"/>
        </w:rPr>
        <w:t>、</w:t>
      </w:r>
      <w:r>
        <w:rPr>
          <w:sz w:val="21"/>
        </w:rPr>
        <w:t>大型垃圾、无条件配合政府迎检。</w:t>
      </w:r>
    </w:p>
    <w:p>
      <w:pPr>
        <w:pStyle w:val="null3"/>
        <w:ind w:firstLine="420"/>
        <w:jc w:val="both"/>
      </w:pPr>
      <w:r>
        <w:rPr>
          <w:sz w:val="21"/>
        </w:rPr>
        <w:t>(3)垃圾清运</w:t>
      </w:r>
      <w:r>
        <w:rPr>
          <w:sz w:val="21"/>
        </w:rPr>
        <w:t>：</w:t>
      </w:r>
      <w:r>
        <w:rPr>
          <w:sz w:val="21"/>
        </w:rPr>
        <w:t>指每天将</w:t>
      </w:r>
      <w:r>
        <w:rPr>
          <w:sz w:val="21"/>
        </w:rPr>
        <w:t>甘洒镇圩镇以及甘洒镇辖区范围内共</w:t>
      </w:r>
      <w:r>
        <w:rPr>
          <w:sz w:val="21"/>
        </w:rPr>
        <w:t>69条自然村生活垃圾点的生活垃圾（不包含工业垃圾、 建筑垃圾以及绿化垃圾）收集至甘洒镇垃圾</w:t>
      </w:r>
      <w:r>
        <w:rPr>
          <w:sz w:val="21"/>
        </w:rPr>
        <w:t>中转站。</w:t>
      </w:r>
    </w:p>
    <w:p>
      <w:pPr>
        <w:pStyle w:val="null3"/>
        <w:ind w:firstLine="420"/>
        <w:jc w:val="both"/>
      </w:pPr>
      <w:r>
        <w:rPr>
          <w:sz w:val="21"/>
        </w:rPr>
        <w:t>(4)压缩站运营</w:t>
      </w:r>
      <w:r>
        <w:rPr>
          <w:sz w:val="21"/>
        </w:rPr>
        <w:t>：</w:t>
      </w:r>
      <w:r>
        <w:rPr>
          <w:sz w:val="21"/>
        </w:rPr>
        <w:t>即负责甘洒镇垃圾压缩站的日常运营管理，保持压缩站内外清洁卫生，对在压缩站内倾倒的垃圾收集箱进行清洗工作。</w:t>
      </w:r>
    </w:p>
    <w:p>
      <w:pPr>
        <w:pStyle w:val="null3"/>
        <w:ind w:firstLine="420"/>
        <w:jc w:val="both"/>
      </w:pPr>
      <w:r>
        <w:rPr>
          <w:sz w:val="21"/>
        </w:rPr>
        <w:t>（</w:t>
      </w:r>
      <w:r>
        <w:rPr>
          <w:sz w:val="21"/>
        </w:rPr>
        <w:t>5</w:t>
      </w:r>
      <w:r>
        <w:rPr>
          <w:sz w:val="21"/>
        </w:rPr>
        <w:t>）道路冲洗，对圩镇范围内主干道路每月冲洗两次。</w:t>
      </w:r>
    </w:p>
    <w:p>
      <w:pPr>
        <w:pStyle w:val="null3"/>
        <w:ind w:firstLine="422"/>
        <w:jc w:val="left"/>
      </w:pPr>
      <w:r>
        <w:rPr>
          <w:sz w:val="21"/>
          <w:b/>
        </w:rPr>
        <w:t>（二）服务要求</w:t>
      </w:r>
    </w:p>
    <w:p>
      <w:pPr>
        <w:pStyle w:val="null3"/>
        <w:ind w:firstLine="211"/>
        <w:jc w:val="left"/>
      </w:pPr>
      <w:r>
        <w:rPr>
          <w:sz w:val="21"/>
          <w:b/>
        </w:rPr>
        <w:t>（</w:t>
      </w:r>
      <w:r>
        <w:rPr>
          <w:sz w:val="21"/>
          <w:b/>
        </w:rPr>
        <w:t>1）清扫保洁工作要求</w:t>
      </w:r>
    </w:p>
    <w:p>
      <w:pPr>
        <w:pStyle w:val="null3"/>
        <w:ind w:firstLine="420"/>
        <w:jc w:val="left"/>
      </w:pPr>
      <w:r>
        <w:rPr>
          <w:sz w:val="21"/>
        </w:rPr>
        <w:t>1)</w:t>
      </w:r>
      <w:r>
        <w:rPr>
          <w:sz w:val="21"/>
        </w:rPr>
        <w:t>对镇公路沿线国道</w:t>
      </w:r>
      <w:r>
        <w:rPr>
          <w:sz w:val="21"/>
        </w:rPr>
        <w:t>G358甘洒段，县道X447甘洒段每天不间断巡回保洁（每天8小时的巡回，全面巡回每天不少于2次）。</w:t>
      </w:r>
    </w:p>
    <w:p>
      <w:pPr>
        <w:pStyle w:val="null3"/>
        <w:ind w:firstLine="420"/>
        <w:jc w:val="left"/>
      </w:pPr>
      <w:r>
        <w:rPr>
          <w:sz w:val="21"/>
        </w:rPr>
        <w:t>2)</w:t>
      </w:r>
      <w:r>
        <w:rPr>
          <w:sz w:val="21"/>
        </w:rPr>
        <w:t>对镇街辖区范围内街道实行每天</w:t>
      </w:r>
      <w:r>
        <w:rPr>
          <w:sz w:val="21"/>
        </w:rPr>
        <w:t>8小时持续保洁，时间：</w:t>
      </w:r>
    </w:p>
    <w:p>
      <w:pPr>
        <w:pStyle w:val="null3"/>
        <w:ind w:firstLine="630"/>
        <w:jc w:val="left"/>
      </w:pPr>
      <w:r>
        <w:rPr>
          <w:sz w:val="21"/>
        </w:rPr>
        <w:t>夏秋季早上</w:t>
      </w:r>
      <w:r>
        <w:rPr>
          <w:sz w:val="21"/>
        </w:rPr>
        <w:t>6:30—11:30、下午15:00—18:00</w:t>
      </w:r>
    </w:p>
    <w:p>
      <w:pPr>
        <w:pStyle w:val="null3"/>
        <w:ind w:firstLine="630"/>
        <w:jc w:val="left"/>
      </w:pPr>
      <w:r>
        <w:rPr>
          <w:sz w:val="21"/>
        </w:rPr>
        <w:t>冬春季早上</w:t>
      </w:r>
      <w:r>
        <w:rPr>
          <w:sz w:val="21"/>
        </w:rPr>
        <w:t>7:00—11:30、下午14:30—18:00</w:t>
      </w:r>
    </w:p>
    <w:p>
      <w:pPr>
        <w:pStyle w:val="null3"/>
        <w:ind w:firstLine="420"/>
        <w:jc w:val="left"/>
      </w:pPr>
      <w:r>
        <w:rPr>
          <w:sz w:val="21"/>
        </w:rPr>
        <w:t>普扫时间：夏秋季早上</w:t>
      </w:r>
      <w:r>
        <w:rPr>
          <w:sz w:val="21"/>
        </w:rPr>
        <w:t>8：00之前清扫完毕，冬春季早上8：30之前清扫完毕，其余时间巡回保洁。保持路面、人行道及道路附属设施干净，道路及两侧无散落垃圾（包括未及时清扫的落叶）和成堆垃圾，无泥碴。</w:t>
      </w:r>
    </w:p>
    <w:p>
      <w:pPr>
        <w:pStyle w:val="null3"/>
        <w:ind w:firstLine="420"/>
        <w:jc w:val="left"/>
      </w:pPr>
      <w:r>
        <w:rPr>
          <w:sz w:val="21"/>
        </w:rPr>
        <w:t>3)</w:t>
      </w:r>
      <w:r>
        <w:rPr>
          <w:sz w:val="21"/>
        </w:rPr>
        <w:t>人工清扫时，边清扫、边收集（垃圾倒入推车）、边运走，垃圾不得堆放路边。</w:t>
      </w:r>
    </w:p>
    <w:p>
      <w:pPr>
        <w:pStyle w:val="null3"/>
        <w:ind w:firstLine="420"/>
        <w:jc w:val="left"/>
      </w:pPr>
      <w:r>
        <w:rPr>
          <w:sz w:val="21"/>
        </w:rPr>
        <w:t>4)</w:t>
      </w:r>
      <w:r>
        <w:rPr>
          <w:sz w:val="21"/>
        </w:rPr>
        <w:t>牛皮癣、乱张贴及时清理，对高度</w:t>
      </w:r>
      <w:r>
        <w:rPr>
          <w:sz w:val="21"/>
        </w:rPr>
        <w:t>3米范围以下的牛皮癣、乱张贴每周一次区域性的全面性的检查清理，每天清洁人员巡回检查清理一次。</w:t>
      </w:r>
    </w:p>
    <w:p>
      <w:pPr>
        <w:pStyle w:val="null3"/>
        <w:ind w:firstLine="420"/>
        <w:jc w:val="left"/>
      </w:pPr>
      <w:r>
        <w:rPr>
          <w:sz w:val="21"/>
        </w:rPr>
        <w:t>5)</w:t>
      </w:r>
      <w:r>
        <w:rPr>
          <w:sz w:val="21"/>
        </w:rPr>
        <w:t>做到</w:t>
      </w:r>
      <w:r>
        <w:rPr>
          <w:sz w:val="21"/>
        </w:rPr>
        <w:t>“五统一”（统一着装、统一培训、统一管理、统一制度、统一设施），文明、安全作业。</w:t>
      </w:r>
    </w:p>
    <w:p>
      <w:pPr>
        <w:pStyle w:val="null3"/>
        <w:ind w:firstLine="420"/>
        <w:jc w:val="left"/>
      </w:pPr>
      <w:r>
        <w:rPr>
          <w:sz w:val="21"/>
        </w:rPr>
        <w:t>6)</w:t>
      </w:r>
      <w:r>
        <w:rPr>
          <w:sz w:val="21"/>
        </w:rPr>
        <w:t>定期作好预防工作（雨季前），迅速处理好突发事件（暴雨中、暴雨后、车辆故障、员工罢工、创卫检查、上级检查）。</w:t>
      </w:r>
    </w:p>
    <w:p>
      <w:pPr>
        <w:pStyle w:val="null3"/>
        <w:ind w:firstLine="420"/>
        <w:jc w:val="left"/>
      </w:pPr>
      <w:r>
        <w:rPr>
          <w:sz w:val="21"/>
        </w:rPr>
        <w:t>7)</w:t>
      </w:r>
      <w:r>
        <w:rPr>
          <w:sz w:val="21"/>
        </w:rPr>
        <w:t>保洁产生的垃圾，必须运到指定的收集站（点）或由收集车落实无缝接运，不得擅自设点及裸露堆放。</w:t>
      </w:r>
    </w:p>
    <w:p>
      <w:pPr>
        <w:pStyle w:val="null3"/>
        <w:ind w:firstLine="420"/>
        <w:jc w:val="left"/>
      </w:pPr>
      <w:r>
        <w:rPr>
          <w:sz w:val="21"/>
        </w:rPr>
        <w:t>8)</w:t>
      </w:r>
      <w:r>
        <w:rPr>
          <w:sz w:val="21"/>
        </w:rPr>
        <w:t>下雨天保洁人员不得擅自离岗，在确保人身安全的情况下，必须及时清理下水口，及时排渍，避免出现水浸现象。接到暴雨信息后应立即组织对道路雨水口周边垃圾进行清理。</w:t>
      </w:r>
    </w:p>
    <w:p>
      <w:pPr>
        <w:pStyle w:val="null3"/>
        <w:ind w:firstLine="420"/>
        <w:jc w:val="left"/>
      </w:pPr>
      <w:r>
        <w:rPr>
          <w:sz w:val="21"/>
        </w:rPr>
        <w:t>9)</w:t>
      </w:r>
      <w:r>
        <w:rPr>
          <w:sz w:val="21"/>
        </w:rPr>
        <w:t>闲置空地不能存在卫生死角，不能有裸露堆积垃圾，要及时清除有碍市容环境的杂草、杂树。</w:t>
      </w:r>
    </w:p>
    <w:p>
      <w:pPr>
        <w:pStyle w:val="null3"/>
        <w:ind w:firstLine="420"/>
        <w:jc w:val="left"/>
      </w:pPr>
      <w:r>
        <w:rPr>
          <w:sz w:val="21"/>
        </w:rPr>
        <w:t>10)</w:t>
      </w:r>
      <w:r>
        <w:rPr>
          <w:sz w:val="21"/>
        </w:rPr>
        <w:t>人行道树的树穴要进行保洁，清除树穴内的杂草、垃圾。</w:t>
      </w:r>
    </w:p>
    <w:p>
      <w:pPr>
        <w:pStyle w:val="null3"/>
        <w:ind w:firstLine="420"/>
        <w:jc w:val="left"/>
      </w:pPr>
      <w:r>
        <w:rPr>
          <w:sz w:val="21"/>
        </w:rPr>
        <w:t>11)</w:t>
      </w:r>
      <w:r>
        <w:rPr>
          <w:sz w:val="21"/>
        </w:rPr>
        <w:t>果皮箱定时清理，果皮箱体光洁无明显积垢，箱体周围无垃圾堆积、无积水。</w:t>
      </w:r>
    </w:p>
    <w:p>
      <w:pPr>
        <w:pStyle w:val="null3"/>
        <w:ind w:firstLine="420"/>
        <w:jc w:val="left"/>
      </w:pPr>
      <w:r>
        <w:rPr>
          <w:sz w:val="21"/>
        </w:rPr>
        <w:t>12)</w:t>
      </w:r>
      <w:r>
        <w:rPr>
          <w:sz w:val="21"/>
        </w:rPr>
        <w:t>果皮箱应随时保持正常完好状态，不能东倒西歪，果皮箱内垃圾及时清倒，不能有满溢现象。</w:t>
      </w:r>
    </w:p>
    <w:p>
      <w:pPr>
        <w:pStyle w:val="null3"/>
        <w:jc w:val="left"/>
      </w:pPr>
      <w:r>
        <w:rPr>
          <w:sz w:val="21"/>
          <w:b/>
        </w:rPr>
        <w:t>（</w:t>
      </w:r>
      <w:r>
        <w:rPr>
          <w:sz w:val="21"/>
          <w:b/>
        </w:rPr>
        <w:t>2）垃圾清运工作要求</w:t>
      </w:r>
    </w:p>
    <w:p>
      <w:pPr>
        <w:pStyle w:val="null3"/>
        <w:ind w:firstLine="420"/>
        <w:jc w:val="left"/>
      </w:pPr>
      <w:r>
        <w:rPr>
          <w:sz w:val="21"/>
        </w:rPr>
        <w:t>1)运营公司必须按照《甘洒镇农村生活垃圾清运保洁清运评分标准》和上级有关部门确定的考核验收标准的要求，组织垃圾清运工作；</w:t>
      </w:r>
    </w:p>
    <w:p>
      <w:pPr>
        <w:pStyle w:val="null3"/>
        <w:ind w:firstLine="420"/>
        <w:jc w:val="left"/>
      </w:pPr>
      <w:r>
        <w:rPr>
          <w:sz w:val="21"/>
        </w:rPr>
        <w:t>2)运营公司必须设计好甘洒镇村一级垃圾清运路线，组建好环卫专业队伍，每天必须按规定的时间和核定的收运次数清运所辖地段内垃圾转运站，每个垃圾收集点垃圾须及时清运；</w:t>
      </w:r>
    </w:p>
    <w:p>
      <w:pPr>
        <w:pStyle w:val="null3"/>
        <w:ind w:firstLine="420"/>
        <w:jc w:val="left"/>
      </w:pPr>
      <w:r>
        <w:rPr>
          <w:sz w:val="21"/>
        </w:rPr>
        <w:t>3)全镇范围垃圾收集点的垃圾必须及时清理干净，不能有溢满现象，同时将垃圾收集点周边的遗留垃圾清扫干净，确保及时清理，以保持环境清洁；</w:t>
      </w:r>
    </w:p>
    <w:p>
      <w:pPr>
        <w:pStyle w:val="null3"/>
        <w:ind w:firstLine="420"/>
        <w:jc w:val="left"/>
      </w:pPr>
      <w:r>
        <w:rPr>
          <w:sz w:val="21"/>
        </w:rPr>
        <w:t>4)运营公司在农村生活垃圾清运过程应保持封闭，避免垃圾沿途飘洒，造成二次污染；</w:t>
      </w:r>
    </w:p>
    <w:p>
      <w:pPr>
        <w:pStyle w:val="null3"/>
        <w:ind w:firstLine="420"/>
        <w:jc w:val="left"/>
      </w:pPr>
      <w:r>
        <w:rPr>
          <w:sz w:val="21"/>
        </w:rPr>
        <w:t>5)清运收集工具及车辆摆放有固定地点，并清洁干净，对周边群众居民不产生影响；</w:t>
      </w:r>
    </w:p>
    <w:p>
      <w:pPr>
        <w:pStyle w:val="null3"/>
        <w:ind w:firstLine="420"/>
        <w:jc w:val="left"/>
      </w:pPr>
      <w:r>
        <w:rPr>
          <w:sz w:val="21"/>
        </w:rPr>
        <w:t>6)采购方将垃圾中转站交由运营公司管理使用，运营公司必须按有关省卫生镇保洁的规定和标准，对垃圾中转站进行妥善地使用，运营公司不负责垃圾中转站水电费用；</w:t>
      </w:r>
    </w:p>
    <w:p>
      <w:pPr>
        <w:pStyle w:val="null3"/>
        <w:ind w:firstLine="420"/>
        <w:jc w:val="left"/>
      </w:pPr>
      <w:r>
        <w:rPr>
          <w:sz w:val="21"/>
        </w:rPr>
        <w:t>7)运营投入的自身设备如有生锈、破烂、车体颜色暗淡等有损城市形象的现象发生，运营公司必须及时翻新、费用由运营公司负责。</w:t>
      </w:r>
    </w:p>
    <w:p>
      <w:pPr>
        <w:pStyle w:val="null3"/>
        <w:jc w:val="left"/>
      </w:pPr>
      <w:r>
        <w:rPr>
          <w:sz w:val="21"/>
          <w:b/>
        </w:rPr>
        <w:t>（</w:t>
      </w:r>
      <w:r>
        <w:rPr>
          <w:sz w:val="21"/>
          <w:b/>
        </w:rPr>
        <w:t>3）垃圾中转站管理要求</w:t>
      </w:r>
    </w:p>
    <w:p>
      <w:pPr>
        <w:pStyle w:val="null3"/>
        <w:ind w:firstLine="420"/>
        <w:jc w:val="left"/>
      </w:pPr>
      <w:r>
        <w:rPr>
          <w:sz w:val="21"/>
        </w:rPr>
        <w:t>做到设施规范，管理到位，具体如下：</w:t>
      </w:r>
    </w:p>
    <w:p>
      <w:pPr>
        <w:pStyle w:val="null3"/>
        <w:ind w:firstLine="630"/>
        <w:jc w:val="left"/>
      </w:pPr>
      <w:r>
        <w:rPr>
          <w:sz w:val="21"/>
        </w:rPr>
        <w:t>1）按规定的作业时间实施开放作业，作业人员足够、无缺岗、无迟到、无早退现象，着装规范作业；</w:t>
      </w:r>
    </w:p>
    <w:p>
      <w:pPr>
        <w:pStyle w:val="null3"/>
        <w:ind w:firstLine="630"/>
        <w:jc w:val="left"/>
      </w:pPr>
      <w:r>
        <w:rPr>
          <w:sz w:val="21"/>
        </w:rPr>
        <w:t>2）及时清理洒落地上的垃圾，严禁所有人员在垃圾压缩站内分拣垃圾；站场内外严禁存放与压缩站运行无关的一切物品；</w:t>
      </w:r>
    </w:p>
    <w:p>
      <w:pPr>
        <w:pStyle w:val="null3"/>
        <w:ind w:firstLine="630"/>
        <w:jc w:val="left"/>
      </w:pPr>
      <w:r>
        <w:rPr>
          <w:sz w:val="21"/>
        </w:rPr>
        <w:t>3）按作业规范实施垃圾压缩机及其他机器的安全操作；</w:t>
      </w:r>
    </w:p>
    <w:p>
      <w:pPr>
        <w:pStyle w:val="null3"/>
        <w:ind w:firstLine="630"/>
        <w:jc w:val="left"/>
      </w:pPr>
      <w:r>
        <w:rPr>
          <w:sz w:val="21"/>
        </w:rPr>
        <w:t>4）压缩站内外周围环境5米范围内无垃圾、杂物及手拉车堆放，地面及门前无垃圾渗滤液，周围环境整洁；</w:t>
      </w:r>
    </w:p>
    <w:p>
      <w:pPr>
        <w:pStyle w:val="null3"/>
        <w:ind w:firstLine="630"/>
        <w:jc w:val="left"/>
      </w:pPr>
      <w:r>
        <w:rPr>
          <w:sz w:val="21"/>
        </w:rPr>
        <w:t>5）对外流的垃圾渗滤液要及时冲洗，视站场整洁状况，随时对站内外地面进行全面冲洗；</w:t>
      </w:r>
    </w:p>
    <w:p>
      <w:pPr>
        <w:pStyle w:val="null3"/>
        <w:ind w:firstLine="630"/>
        <w:jc w:val="left"/>
      </w:pPr>
      <w:r>
        <w:rPr>
          <w:sz w:val="21"/>
        </w:rPr>
        <w:t>6）每天对站内喷洒消毒杀虫药剂和空气清新剂，确保基本无苍蝇、无臭味；</w:t>
      </w:r>
    </w:p>
    <w:p>
      <w:pPr>
        <w:pStyle w:val="null3"/>
        <w:ind w:firstLine="630"/>
        <w:jc w:val="left"/>
      </w:pPr>
      <w:r>
        <w:rPr>
          <w:sz w:val="21"/>
        </w:rPr>
        <w:t>7）铁门、铁闸等设施每年必须进行油漆翻新保养不少于一次；</w:t>
      </w:r>
    </w:p>
    <w:p>
      <w:pPr>
        <w:pStyle w:val="null3"/>
        <w:ind w:firstLine="630"/>
        <w:jc w:val="left"/>
      </w:pPr>
      <w:r>
        <w:rPr>
          <w:sz w:val="21"/>
        </w:rPr>
        <w:t>8）对站内外排水沟实行每天清洗一次，沉沙井每月疏通清理一次；</w:t>
      </w:r>
    </w:p>
    <w:p>
      <w:pPr>
        <w:pStyle w:val="null3"/>
        <w:ind w:firstLine="630"/>
        <w:jc w:val="left"/>
      </w:pPr>
      <w:r>
        <w:rPr>
          <w:sz w:val="21"/>
        </w:rPr>
        <w:t>9）做好设备、设施检修、安全检查等工作；</w:t>
      </w:r>
    </w:p>
    <w:p>
      <w:pPr>
        <w:pStyle w:val="null3"/>
        <w:ind w:firstLine="630"/>
        <w:jc w:val="left"/>
      </w:pPr>
      <w:r>
        <w:rPr>
          <w:sz w:val="21"/>
        </w:rPr>
        <w:t>10）压缩站内的照明、水电及门窗等需要更换维修的，必须在1天内完成；</w:t>
      </w:r>
    </w:p>
    <w:p>
      <w:pPr>
        <w:pStyle w:val="null3"/>
        <w:ind w:firstLine="630"/>
        <w:jc w:val="left"/>
      </w:pPr>
      <w:r>
        <w:rPr>
          <w:sz w:val="21"/>
        </w:rPr>
        <w:t>11）压缩站工作人员下班后需要做好关闭电源、及对压缩站的清洗清洁工作；</w:t>
      </w:r>
    </w:p>
    <w:p>
      <w:pPr>
        <w:pStyle w:val="null3"/>
        <w:ind w:firstLine="630"/>
        <w:jc w:val="left"/>
      </w:pPr>
      <w:r>
        <w:rPr>
          <w:sz w:val="21"/>
        </w:rPr>
        <w:t>12）每月需要对压缩站进行一次彻底的清洁工作，包括墙壁污渍的清除、门窗污渍的清洁、及所有照明设施的清洁；</w:t>
      </w:r>
    </w:p>
    <w:p>
      <w:pPr>
        <w:pStyle w:val="null3"/>
        <w:ind w:firstLine="630"/>
        <w:jc w:val="left"/>
      </w:pPr>
      <w:r>
        <w:rPr>
          <w:sz w:val="21"/>
        </w:rPr>
        <w:t>13）每天对各种垃圾运输车的到站情况和垃圾清运车的到站及出站情况做出详细记录；</w:t>
      </w:r>
    </w:p>
    <w:p>
      <w:pPr>
        <w:pStyle w:val="null3"/>
        <w:ind w:firstLine="630"/>
        <w:jc w:val="left"/>
      </w:pPr>
      <w:r>
        <w:rPr>
          <w:sz w:val="21"/>
        </w:rPr>
        <w:t>14）严禁在压缩站内聚众打牌、赌博、饮酒等不良和违法行为；</w:t>
      </w:r>
    </w:p>
    <w:p>
      <w:pPr>
        <w:pStyle w:val="null3"/>
        <w:ind w:firstLine="630"/>
        <w:jc w:val="left"/>
      </w:pPr>
      <w:r>
        <w:rPr>
          <w:sz w:val="21"/>
        </w:rPr>
        <w:t>15）站内水、电设备设施；门窗等出现故障，造成压缩站不能运作的，由采购方负责维修养护。</w:t>
      </w:r>
    </w:p>
    <w:p>
      <w:pPr>
        <w:pStyle w:val="null3"/>
        <w:jc w:val="both"/>
      </w:pPr>
      <w:r>
        <w:rPr>
          <w:sz w:val="21"/>
          <w:b/>
        </w:rPr>
        <w:t>（</w:t>
      </w:r>
      <w:r>
        <w:rPr>
          <w:sz w:val="21"/>
          <w:b/>
        </w:rPr>
        <w:t>4）道路洒水作业要求</w:t>
      </w:r>
    </w:p>
    <w:p>
      <w:pPr>
        <w:pStyle w:val="null3"/>
        <w:ind w:firstLine="525"/>
      </w:pPr>
      <w:r>
        <w:rPr>
          <w:sz w:val="21"/>
        </w:rPr>
        <w:t>1）洒水、冲洗过程中不得漏洒(漏冲) ,注意调整高度和水压,作业结束后,应做到路面、侧石、交通隔离带以及道路相关公共设施周围基本无泥沙和积水。</w:t>
      </w:r>
    </w:p>
    <w:p>
      <w:pPr>
        <w:pStyle w:val="null3"/>
        <w:ind w:firstLine="525"/>
      </w:pPr>
      <w:r>
        <w:rPr>
          <w:sz w:val="21"/>
        </w:rPr>
        <w:t>2）车行道路面冲洗。冲洗路面至路缘石(包含道路隔离带周围) 。</w:t>
      </w:r>
    </w:p>
    <w:p>
      <w:pPr>
        <w:pStyle w:val="null3"/>
        <w:ind w:firstLine="525"/>
      </w:pPr>
      <w:r>
        <w:rPr>
          <w:sz w:val="21"/>
        </w:rPr>
        <w:t>3）冲洗人行道时,根据实际情况需求,配合人工清洗。</w:t>
      </w:r>
    </w:p>
    <w:p>
      <w:pPr>
        <w:pStyle w:val="null3"/>
        <w:ind w:firstLine="525"/>
      </w:pPr>
      <w:r>
        <w:rPr>
          <w:sz w:val="21"/>
        </w:rPr>
        <w:t>4）当路面污染情况较为严重时,应立即组织冲洗并清除污迹。(雨天除外)</w:t>
      </w:r>
    </w:p>
    <w:p>
      <w:pPr>
        <w:pStyle w:val="null3"/>
        <w:ind w:firstLine="525"/>
      </w:pPr>
      <w:r>
        <w:rPr>
          <w:sz w:val="21"/>
        </w:rPr>
        <w:t>5）路面作业时,洒水车车速: 8km/h~10km/h街车速:不超过5km/n车辆进行洒水、冲洗过程中必须开低音音乐的警示喇叭。</w:t>
      </w:r>
    </w:p>
    <w:p>
      <w:pPr>
        <w:pStyle w:val="null3"/>
        <w:ind w:firstLine="525"/>
      </w:pPr>
      <w:r>
        <w:rPr>
          <w:sz w:val="21"/>
        </w:rPr>
        <w:t>6）冲洗被油污污染较为严重的人行道路面时,可适当添加洗洁精等清洁液,反复冲洗,直至路面见本色。</w:t>
      </w:r>
    </w:p>
    <w:p>
      <w:pPr>
        <w:pStyle w:val="null3"/>
        <w:ind w:firstLine="525"/>
      </w:pPr>
      <w:r>
        <w:rPr>
          <w:sz w:val="21"/>
        </w:rPr>
        <w:t>7）洒水车到指点地点取水,并遵守相关管理规定。</w:t>
      </w:r>
    </w:p>
    <w:p>
      <w:pPr>
        <w:pStyle w:val="null3"/>
        <w:jc w:val="left"/>
      </w:pPr>
      <w:r>
        <w:rPr>
          <w:sz w:val="21"/>
          <w:b/>
        </w:rPr>
        <w:t>（</w:t>
      </w:r>
      <w:r>
        <w:rPr>
          <w:sz w:val="21"/>
          <w:b/>
        </w:rPr>
        <w:t>5）作业人员要求</w:t>
      </w:r>
    </w:p>
    <w:p>
      <w:pPr>
        <w:pStyle w:val="null3"/>
        <w:ind w:firstLine="420"/>
        <w:jc w:val="left"/>
      </w:pPr>
      <w:r>
        <w:rPr>
          <w:sz w:val="21"/>
        </w:rPr>
        <w:t>1)为本项目配置的作业人员总人数</w:t>
      </w:r>
      <w:r>
        <w:rPr>
          <w:sz w:val="21"/>
        </w:rPr>
        <w:t>12</w:t>
      </w:r>
      <w:r>
        <w:rPr>
          <w:sz w:val="21"/>
        </w:rPr>
        <w:t>人，其中垃圾运输车司机不少于</w:t>
      </w:r>
      <w:r>
        <w:rPr>
          <w:sz w:val="21"/>
        </w:rPr>
        <w:t>2</w:t>
      </w:r>
      <w:r>
        <w:rPr>
          <w:sz w:val="21"/>
        </w:rPr>
        <w:t>名，跟车人员不少于</w:t>
      </w:r>
      <w:r>
        <w:rPr>
          <w:sz w:val="21"/>
        </w:rPr>
        <w:t>4名,保洁人员不少于</w:t>
      </w:r>
      <w:r>
        <w:rPr>
          <w:sz w:val="21"/>
        </w:rPr>
        <w:t>3</w:t>
      </w:r>
      <w:r>
        <w:rPr>
          <w:sz w:val="21"/>
        </w:rPr>
        <w:t>名。</w:t>
      </w:r>
    </w:p>
    <w:p>
      <w:pPr>
        <w:pStyle w:val="null3"/>
        <w:jc w:val="left"/>
      </w:pPr>
      <w:r>
        <w:rPr>
          <w:sz w:val="21"/>
        </w:rPr>
        <w:t xml:space="preserve">    </w:t>
      </w:r>
      <w:r>
        <w:rPr>
          <w:sz w:val="21"/>
        </w:rPr>
        <w:t>2)负责本项目的管理人员不得少于2名．同时需具有同类型项目的管理经验。（注：运营公司需承诺，本项目管理人员需常驻甘洒镇</w:t>
      </w:r>
      <w:r>
        <w:rPr>
          <w:sz w:val="21"/>
        </w:rPr>
        <w:t>，</w:t>
      </w:r>
      <w:r>
        <w:rPr>
          <w:sz w:val="21"/>
        </w:rPr>
        <w:t>投标文件内提供相关承诺函，格式自拟</w:t>
      </w:r>
      <w:r>
        <w:rPr>
          <w:sz w:val="21"/>
        </w:rPr>
        <w:t>）；</w:t>
      </w:r>
    </w:p>
    <w:p>
      <w:pPr>
        <w:pStyle w:val="null3"/>
        <w:ind w:firstLine="420"/>
        <w:jc w:val="left"/>
      </w:pPr>
      <w:r>
        <w:rPr>
          <w:sz w:val="21"/>
        </w:rPr>
        <w:t>3)操作环卫机械设备设施的作业人员需经正规培训并有相应的资格证，并按标准操作规范进行安全作业，禁止无证作业。</w:t>
      </w:r>
    </w:p>
    <w:p>
      <w:pPr>
        <w:pStyle w:val="null3"/>
        <w:ind w:firstLine="482"/>
        <w:jc w:val="center"/>
      </w:pPr>
      <w:r>
        <w:rPr>
          <w:sz w:val="21"/>
          <w:b/>
        </w:rPr>
        <w:t>附表</w:t>
      </w:r>
      <w:r>
        <w:rPr>
          <w:sz w:val="21"/>
          <w:b/>
        </w:rPr>
        <w:t xml:space="preserve">1 </w:t>
      </w:r>
      <w:r>
        <w:rPr>
          <w:sz w:val="21"/>
          <w:b/>
        </w:rPr>
        <w:t>甘洒镇清扫保洁及垃圾清运作业人员配置情况</w:t>
      </w:r>
    </w:p>
    <w:tbl>
      <w:tblPr>
        <w:tblW w:w="0" w:type="auto"/>
        <w:tblBorders>
          <w:top w:val="none" w:color="000000" w:sz="4"/>
          <w:left w:val="none" w:color="000000" w:sz="4"/>
          <w:bottom w:val="none" w:color="000000" w:sz="4"/>
          <w:right w:val="none" w:color="000000" w:sz="4"/>
          <w:insideH w:val="none"/>
          <w:insideV w:val="none"/>
        </w:tblBorders>
      </w:tblPr>
      <w:tblGrid>
        <w:gridCol w:w="1132"/>
        <w:gridCol w:w="3873"/>
        <w:gridCol w:w="3286"/>
      </w:tblGrid>
      <w:tr>
        <w:tc>
          <w:tcPr>
            <w:tcW w:type="dxa" w:w="1132"/>
            <w:tcBorders>
              <w:top w:val="double" w:color="000000" w:sz="4"/>
              <w:left w:val="double" w:color="000000" w:sz="4"/>
              <w:bottom w:val="single" w:color="000000" w:sz="4"/>
              <w:right w:val="single" w:color="000000" w:sz="4"/>
            </w:tcBorders>
            <w:shd w:fill="FBD4B4"/>
            <w:tcMar>
              <w:top w:type="dxa" w:w="15"/>
              <w:left w:type="dxa" w:w="15"/>
              <w:bottom w:type="dxa" w:w="0"/>
              <w:right w:type="dxa" w:w="15"/>
            </w:tcMar>
            <w:vAlign w:val="top"/>
          </w:tcPr>
          <w:p>
            <w:pPr>
              <w:pStyle w:val="null3"/>
              <w:jc w:val="center"/>
            </w:pPr>
            <w:r>
              <w:rPr>
                <w:sz w:val="21"/>
              </w:rPr>
              <w:t>序号</w:t>
            </w:r>
          </w:p>
        </w:tc>
        <w:tc>
          <w:tcPr>
            <w:tcW w:type="dxa" w:w="3873"/>
            <w:tcBorders>
              <w:top w:val="double" w:color="000000" w:sz="4"/>
              <w:left w:val="single" w:color="000000" w:sz="4"/>
              <w:bottom w:val="single" w:color="000000" w:sz="4"/>
              <w:right w:val="single" w:color="000000" w:sz="4"/>
            </w:tcBorders>
            <w:shd w:fill="FBD4B4"/>
            <w:tcMar>
              <w:top w:type="dxa" w:w="15"/>
              <w:left w:type="dxa" w:w="15"/>
              <w:bottom w:type="dxa" w:w="0"/>
              <w:right w:type="dxa" w:w="15"/>
            </w:tcMar>
            <w:vAlign w:val="top"/>
          </w:tcPr>
          <w:p>
            <w:pPr>
              <w:pStyle w:val="null3"/>
              <w:jc w:val="center"/>
            </w:pPr>
            <w:r>
              <w:rPr>
                <w:sz w:val="21"/>
              </w:rPr>
              <w:t>岗位</w:t>
            </w:r>
          </w:p>
        </w:tc>
        <w:tc>
          <w:tcPr>
            <w:tcW w:type="dxa" w:w="3286"/>
            <w:tcBorders>
              <w:top w:val="double" w:color="000000" w:sz="4"/>
              <w:left w:val="single" w:color="000000" w:sz="4"/>
              <w:bottom w:val="single" w:color="000000" w:sz="4"/>
              <w:right w:val="double" w:color="000000" w:sz="4"/>
            </w:tcBorders>
            <w:shd w:fill="FBD4B4"/>
            <w:tcMar>
              <w:top w:type="dxa" w:w="15"/>
              <w:left w:type="dxa" w:w="15"/>
              <w:bottom w:type="dxa" w:w="0"/>
              <w:right w:type="dxa" w:w="15"/>
            </w:tcMar>
            <w:vAlign w:val="top"/>
          </w:tcPr>
          <w:p>
            <w:pPr>
              <w:pStyle w:val="null3"/>
              <w:jc w:val="center"/>
            </w:pPr>
            <w:r>
              <w:rPr>
                <w:sz w:val="21"/>
              </w:rPr>
              <w:t>数量（人）</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项目经理</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1</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压缩车司机</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2</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三轮车司机</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1</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压缩车跟车员</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4</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垃圾中转站管理员</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1</w:t>
            </w:r>
          </w:p>
        </w:tc>
      </w:tr>
      <w:tr>
        <w:tc>
          <w:tcPr>
            <w:tcW w:type="dxa" w:w="1132"/>
            <w:tcBorders>
              <w:top w:val="single" w:color="000000" w:sz="4"/>
              <w:left w:val="doub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387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保洁员</w:t>
            </w:r>
          </w:p>
        </w:tc>
        <w:tc>
          <w:tcPr>
            <w:tcW w:type="dxa" w:w="3286"/>
            <w:tcBorders>
              <w:top w:val="single" w:color="000000" w:sz="4"/>
              <w:left w:val="single" w:color="000000" w:sz="4"/>
              <w:bottom w:val="single" w:color="000000" w:sz="4"/>
              <w:right w:val="double" w:color="000000" w:sz="4"/>
            </w:tcBorders>
            <w:tcMar>
              <w:top w:type="dxa" w:w="15"/>
              <w:left w:type="dxa" w:w="15"/>
              <w:bottom w:type="dxa" w:w="0"/>
              <w:right w:type="dxa" w:w="15"/>
            </w:tcMar>
            <w:vAlign w:val="top"/>
          </w:tcPr>
          <w:p>
            <w:pPr>
              <w:pStyle w:val="null3"/>
              <w:jc w:val="center"/>
            </w:pPr>
            <w:r>
              <w:rPr>
                <w:sz w:val="21"/>
              </w:rPr>
              <w:t>3</w:t>
            </w:r>
          </w:p>
        </w:tc>
      </w:tr>
      <w:tr>
        <w:tc>
          <w:tcPr>
            <w:tcW w:type="dxa" w:w="5005"/>
            <w:gridSpan w:val="2"/>
            <w:tcBorders>
              <w:top w:val="single" w:color="000000" w:sz="4"/>
              <w:left w:val="double" w:color="000000" w:sz="4"/>
              <w:bottom w:val="double" w:color="000000" w:sz="4"/>
              <w:right w:val="single" w:color="000000" w:sz="4"/>
            </w:tcBorders>
            <w:tcMar>
              <w:top w:type="dxa" w:w="15"/>
              <w:left w:type="dxa" w:w="15"/>
              <w:bottom w:type="dxa" w:w="0"/>
              <w:right w:type="dxa" w:w="15"/>
            </w:tcMar>
            <w:vAlign w:val="top"/>
          </w:tcPr>
          <w:p>
            <w:pPr>
              <w:pStyle w:val="null3"/>
              <w:jc w:val="center"/>
            </w:pPr>
            <w:r>
              <w:rPr>
                <w:sz w:val="21"/>
              </w:rPr>
              <w:t>合计（人）</w:t>
            </w:r>
          </w:p>
        </w:tc>
        <w:tc>
          <w:tcPr>
            <w:tcW w:type="dxa" w:w="3286"/>
            <w:tcBorders>
              <w:top w:val="single" w:color="000000" w:sz="4"/>
              <w:left w:val="single" w:color="000000" w:sz="4"/>
              <w:bottom w:val="double" w:color="000000" w:sz="4"/>
              <w:right w:val="double" w:color="000000" w:sz="4"/>
            </w:tcBorders>
            <w:tcMar>
              <w:top w:type="dxa" w:w="15"/>
              <w:left w:type="dxa" w:w="15"/>
              <w:bottom w:type="dxa" w:w="0"/>
              <w:right w:type="dxa" w:w="15"/>
            </w:tcMar>
            <w:vAlign w:val="top"/>
          </w:tcPr>
          <w:p>
            <w:pPr>
              <w:pStyle w:val="null3"/>
              <w:jc w:val="center"/>
            </w:pPr>
            <w:r>
              <w:rPr>
                <w:sz w:val="21"/>
              </w:rPr>
              <w:t>12</w:t>
            </w:r>
          </w:p>
        </w:tc>
      </w:tr>
    </w:tbl>
    <w:p>
      <w:pPr>
        <w:pStyle w:val="null3"/>
        <w:jc w:val="left"/>
      </w:pPr>
      <w:r>
        <w:rPr>
          <w:sz w:val="21"/>
          <w:b/>
        </w:rPr>
        <w:t>（</w:t>
      </w:r>
      <w:r>
        <w:rPr>
          <w:sz w:val="21"/>
          <w:b/>
        </w:rPr>
        <w:t>6</w:t>
      </w:r>
      <w:r>
        <w:rPr>
          <w:sz w:val="21"/>
          <w:b/>
        </w:rPr>
        <w:t>）项目管理要求</w:t>
      </w:r>
    </w:p>
    <w:p>
      <w:pPr>
        <w:pStyle w:val="null3"/>
        <w:jc w:val="left"/>
      </w:pPr>
      <w:r>
        <w:rPr>
          <w:sz w:val="21"/>
        </w:rPr>
        <w:t xml:space="preserve">    </w:t>
      </w:r>
      <w:r>
        <w:rPr>
          <w:sz w:val="21"/>
        </w:rPr>
        <w:t>1）运营公司需制定符合本项目要求的各项规章制度、应急方案、安全生产守则、各项管理服务质量指标，并提交采购方，同时需根据采购方的要求进行适当的修改，接受采购方的监督。</w:t>
      </w:r>
    </w:p>
    <w:p>
      <w:pPr>
        <w:pStyle w:val="null3"/>
        <w:jc w:val="left"/>
      </w:pPr>
      <w:r>
        <w:rPr>
          <w:sz w:val="21"/>
        </w:rPr>
        <w:t xml:space="preserve">    </w:t>
      </w:r>
      <w:r>
        <w:rPr>
          <w:sz w:val="21"/>
        </w:rPr>
        <w:t>2）运营公司必须建立相应的管理制度、管理架构，对各岗位人员安排情况及时上报采购方，接受采购方监督。</w:t>
      </w:r>
    </w:p>
    <w:p>
      <w:pPr>
        <w:pStyle w:val="null3"/>
        <w:jc w:val="left"/>
      </w:pPr>
      <w:r>
        <w:rPr>
          <w:sz w:val="21"/>
        </w:rPr>
        <w:t xml:space="preserve">    </w:t>
      </w:r>
      <w:r>
        <w:rPr>
          <w:sz w:val="21"/>
        </w:rPr>
        <w:t>3）对各岗位人员安排（或变动）情况，运营公司要及时以书面形式上报采购方，以便于采购方对人员工作情况进行监督。</w:t>
      </w:r>
    </w:p>
    <w:p>
      <w:pPr>
        <w:pStyle w:val="null3"/>
        <w:jc w:val="left"/>
      </w:pPr>
      <w:r>
        <w:rPr>
          <w:sz w:val="21"/>
        </w:rPr>
        <w:t xml:space="preserve">    </w:t>
      </w:r>
      <w:r>
        <w:rPr>
          <w:sz w:val="21"/>
        </w:rPr>
        <w:t>4）项目管理人员（包括组长及组长以上的人员）的联系方式，运营公司需上报采购方备案，如有更改需及时通知采购方，以便联系和沟通。</w:t>
      </w:r>
    </w:p>
    <w:p>
      <w:pPr>
        <w:pStyle w:val="null3"/>
        <w:jc w:val="left"/>
      </w:pPr>
      <w:r>
        <w:rPr>
          <w:sz w:val="21"/>
        </w:rPr>
        <w:t xml:space="preserve">    </w:t>
      </w:r>
      <w:r>
        <w:rPr>
          <w:sz w:val="21"/>
        </w:rPr>
        <w:t>5）运营公司需加强对项目工作人员的教育和管理，保证属下工作人员遵纪守法，使用礼貌用语，文明服务，不参与黄赌毒活动，不做破坏社会治安和破坏市容环境卫生的事，并承担相关的管理责任。</w:t>
      </w:r>
    </w:p>
    <w:p>
      <w:pPr>
        <w:pStyle w:val="null3"/>
        <w:jc w:val="left"/>
      </w:pPr>
      <w:r>
        <w:rPr>
          <w:sz w:val="21"/>
        </w:rPr>
        <w:t xml:space="preserve">    </w:t>
      </w:r>
      <w:r>
        <w:rPr>
          <w:sz w:val="21"/>
        </w:rPr>
        <w:t>6）运营公司需抓好安全工作，督促工作人员佩戴安全标志，遵守交通法规，安全作业。如发生事故，由此产生的一切责任由运营公司承担。</w:t>
      </w:r>
    </w:p>
    <w:p>
      <w:pPr>
        <w:pStyle w:val="null3"/>
        <w:ind w:firstLine="480"/>
        <w:jc w:val="left"/>
      </w:pPr>
      <w:r>
        <w:rPr>
          <w:sz w:val="21"/>
        </w:rPr>
        <w:t>7）运营公司必须严格遵守劳动法规以及当地用工制度按劳动部门的要求，为员工购买社保（含员工养老保险、失业保险、医疗保险、工伤保险、个人意外险等），意外保险等。</w:t>
      </w:r>
    </w:p>
    <w:p>
      <w:pPr>
        <w:pStyle w:val="null3"/>
        <w:ind w:firstLine="560"/>
        <w:jc w:val="left"/>
      </w:pPr>
      <w:r>
        <w:rPr>
          <w:sz w:val="21"/>
        </w:rPr>
        <w:t>8）运营公司必须支持、配合采购方做好迎接省市卫生检查评比和创建国家卫生城市以及大型活动等有关环境卫生的工作。提供每次迎检及有关活动的措施落实方案，并按采购方要求对相关路段及人行道进行清运。</w:t>
      </w:r>
    </w:p>
    <w:p>
      <w:pPr>
        <w:pStyle w:val="null3"/>
        <w:ind w:firstLine="480"/>
        <w:jc w:val="left"/>
      </w:pPr>
      <w:r>
        <w:rPr>
          <w:sz w:val="21"/>
        </w:rPr>
        <w:t>9）积极配合采购方迎接各次卫生检查。运营公司必须在每次卫生检查的24小时前完成所有工作内容。</w:t>
      </w:r>
    </w:p>
    <w:p>
      <w:pPr>
        <w:pStyle w:val="null3"/>
        <w:ind w:firstLine="480"/>
        <w:jc w:val="left"/>
      </w:pPr>
      <w:r>
        <w:rPr>
          <w:sz w:val="21"/>
        </w:rPr>
        <w:t>10）如遇到台风、暴雨、洪水、山体滑坡等突发事件或上级检查、调研等特殊情况，需要调用运营公司的车辆或人员的，或需要增如临时清运工作任务的，运营公司需要服从安排。</w:t>
      </w:r>
    </w:p>
    <w:p>
      <w:pPr>
        <w:pStyle w:val="null3"/>
        <w:ind w:firstLine="480"/>
        <w:jc w:val="left"/>
      </w:pPr>
      <w:r>
        <w:rPr>
          <w:sz w:val="21"/>
        </w:rPr>
        <w:t>11）运营公司需接受采购方的监督和检查，对采购方提出的合理意见必须及时作出有效响应。</w:t>
      </w:r>
    </w:p>
    <w:p>
      <w:pPr>
        <w:pStyle w:val="null3"/>
        <w:jc w:val="left"/>
      </w:pPr>
      <w:r>
        <w:rPr>
          <w:sz w:val="21"/>
          <w:b/>
        </w:rPr>
        <w:t>（</w:t>
      </w:r>
      <w:r>
        <w:rPr>
          <w:sz w:val="21"/>
          <w:b/>
        </w:rPr>
        <w:t>7</w:t>
      </w:r>
      <w:r>
        <w:rPr>
          <w:sz w:val="21"/>
          <w:b/>
        </w:rPr>
        <w:t>）设备工具配置要求</w:t>
      </w:r>
    </w:p>
    <w:p>
      <w:pPr>
        <w:pStyle w:val="null3"/>
        <w:ind w:firstLine="420"/>
        <w:jc w:val="left"/>
      </w:pPr>
      <w:r>
        <w:rPr>
          <w:sz w:val="21"/>
        </w:rPr>
        <w:t>1)运营公司投入本项目的压缩垃圾车2台，三轮垃圾车1台</w:t>
      </w:r>
      <w:r>
        <w:rPr>
          <w:sz w:val="21"/>
        </w:rPr>
        <w:t>、</w:t>
      </w:r>
      <w:r>
        <w:rPr>
          <w:sz w:val="21"/>
        </w:rPr>
        <w:t>手推车</w:t>
      </w:r>
      <w:r>
        <w:rPr>
          <w:sz w:val="21"/>
        </w:rPr>
        <w:t>1台</w:t>
      </w:r>
      <w:r>
        <w:rPr>
          <w:sz w:val="21"/>
        </w:rPr>
        <w:t>。</w:t>
      </w:r>
    </w:p>
    <w:p>
      <w:pPr>
        <w:pStyle w:val="null3"/>
        <w:jc w:val="center"/>
      </w:pPr>
      <w:r>
        <w:rPr>
          <w:sz w:val="21"/>
          <w:b/>
        </w:rPr>
        <w:t>附表</w:t>
      </w:r>
      <w:r>
        <w:rPr>
          <w:sz w:val="21"/>
          <w:b/>
        </w:rPr>
        <w:t>2</w:t>
      </w:r>
      <w:r>
        <w:rPr>
          <w:sz w:val="21"/>
          <w:b/>
        </w:rPr>
        <w:t xml:space="preserve">  </w:t>
      </w:r>
      <w:r>
        <w:rPr>
          <w:sz w:val="21"/>
          <w:b/>
        </w:rPr>
        <w:t>甘洒镇垃圾清运作业车辆、设备配置情况</w:t>
      </w:r>
    </w:p>
    <w:tbl>
      <w:tblPr>
        <w:tblW w:w="0" w:type="auto"/>
        <w:tblBorders>
          <w:top w:val="none" w:color="000000" w:sz="4"/>
          <w:left w:val="none" w:color="000000" w:sz="4"/>
          <w:bottom w:val="none" w:color="000000" w:sz="4"/>
          <w:right w:val="none" w:color="000000" w:sz="4"/>
          <w:insideH w:val="none"/>
          <w:insideV w:val="none"/>
        </w:tblBorders>
      </w:tblPr>
      <w:tblGrid>
        <w:gridCol w:w="1189"/>
        <w:gridCol w:w="3040"/>
        <w:gridCol w:w="1500"/>
        <w:gridCol w:w="2573"/>
      </w:tblGrid>
      <w:tr>
        <w:tc>
          <w:tcPr>
            <w:tcW w:type="dxa" w:w="1189"/>
            <w:tcBorders>
              <w:top w:val="double" w:color="000000" w:sz="4"/>
              <w:left w:val="double" w:color="000000" w:sz="4"/>
              <w:bottom w:val="single" w:color="000000" w:sz="4"/>
              <w:right w:val="single" w:color="000000" w:sz="4"/>
            </w:tcBorders>
            <w:shd w:fill="FBD4B4"/>
            <w:tcMar>
              <w:top w:type="dxa" w:w="0"/>
              <w:left w:type="dxa" w:w="105"/>
              <w:bottom w:type="dxa" w:w="0"/>
              <w:right w:type="dxa" w:w="105"/>
            </w:tcMar>
            <w:vAlign w:val="top"/>
          </w:tcPr>
          <w:p>
            <w:pPr>
              <w:pStyle w:val="null3"/>
              <w:jc w:val="center"/>
            </w:pPr>
            <w:r>
              <w:rPr>
                <w:sz w:val="21"/>
                <w:b/>
              </w:rPr>
              <w:t>序号</w:t>
            </w:r>
          </w:p>
        </w:tc>
        <w:tc>
          <w:tcPr>
            <w:tcW w:type="dxa" w:w="3040"/>
            <w:tcBorders>
              <w:top w:val="double" w:color="000000" w:sz="4"/>
              <w:left w:val="single" w:color="000000" w:sz="4"/>
              <w:bottom w:val="single" w:color="000000" w:sz="4"/>
              <w:right w:val="single" w:color="000000" w:sz="4"/>
            </w:tcBorders>
            <w:shd w:fill="FBD4B4"/>
            <w:tcMar>
              <w:top w:type="dxa" w:w="0"/>
              <w:left w:type="dxa" w:w="105"/>
              <w:bottom w:type="dxa" w:w="0"/>
              <w:right w:type="dxa" w:w="105"/>
            </w:tcMar>
            <w:vAlign w:val="top"/>
          </w:tcPr>
          <w:p>
            <w:pPr>
              <w:pStyle w:val="null3"/>
              <w:jc w:val="center"/>
            </w:pPr>
            <w:r>
              <w:rPr>
                <w:sz w:val="21"/>
                <w:b/>
              </w:rPr>
              <w:t>车辆</w:t>
            </w:r>
          </w:p>
        </w:tc>
        <w:tc>
          <w:tcPr>
            <w:tcW w:type="dxa" w:w="1500"/>
            <w:tcBorders>
              <w:top w:val="double" w:color="000000" w:sz="4"/>
              <w:left w:val="single" w:color="000000" w:sz="4"/>
              <w:bottom w:val="single" w:color="000000" w:sz="4"/>
              <w:right w:val="single" w:color="000000" w:sz="4"/>
            </w:tcBorders>
            <w:shd w:fill="FBD4B4"/>
            <w:tcMar>
              <w:top w:type="dxa" w:w="0"/>
              <w:left w:type="dxa" w:w="105"/>
              <w:bottom w:type="dxa" w:w="0"/>
              <w:right w:type="dxa" w:w="105"/>
            </w:tcMar>
            <w:vAlign w:val="top"/>
          </w:tcPr>
          <w:p>
            <w:pPr>
              <w:pStyle w:val="null3"/>
              <w:jc w:val="center"/>
            </w:pPr>
            <w:r>
              <w:rPr>
                <w:sz w:val="21"/>
                <w:b/>
              </w:rPr>
              <w:t>数量</w:t>
            </w:r>
          </w:p>
        </w:tc>
        <w:tc>
          <w:tcPr>
            <w:tcW w:type="dxa" w:w="2573"/>
            <w:tcBorders>
              <w:top w:val="double" w:color="000000" w:sz="4"/>
              <w:left w:val="single" w:color="000000" w:sz="4"/>
              <w:bottom w:val="single" w:color="000000" w:sz="4"/>
              <w:right w:val="double" w:color="000000" w:sz="4"/>
            </w:tcBorders>
            <w:shd w:fill="FBD4B4"/>
            <w:tcMar>
              <w:top w:type="dxa" w:w="0"/>
              <w:left w:type="dxa" w:w="105"/>
              <w:bottom w:type="dxa" w:w="0"/>
              <w:right w:type="dxa" w:w="105"/>
            </w:tcMar>
            <w:vAlign w:val="top"/>
          </w:tcPr>
          <w:p>
            <w:pPr>
              <w:pStyle w:val="null3"/>
              <w:jc w:val="center"/>
            </w:pPr>
            <w:r>
              <w:rPr>
                <w:sz w:val="21"/>
                <w:b/>
              </w:rPr>
              <w:t>备注</w:t>
            </w:r>
          </w:p>
        </w:tc>
      </w:tr>
      <w:tr>
        <w:tc>
          <w:tcPr>
            <w:tcW w:type="dxa" w:w="118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压缩式垃圾车</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7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运营公司配置</w:t>
            </w:r>
          </w:p>
        </w:tc>
      </w:tr>
      <w:tr>
        <w:tc>
          <w:tcPr>
            <w:tcW w:type="dxa" w:w="118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三轮垃圾车</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7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运营公司配置</w:t>
            </w:r>
          </w:p>
        </w:tc>
      </w:tr>
      <w:tr>
        <w:tc>
          <w:tcPr>
            <w:tcW w:type="dxa" w:w="1189"/>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二轮手推车</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73"/>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sz w:val="21"/>
              </w:rPr>
              <w:t>运营公司配置</w:t>
            </w:r>
          </w:p>
        </w:tc>
      </w:tr>
      <w:tr>
        <w:tc>
          <w:tcPr>
            <w:tcW w:type="dxa" w:w="4229"/>
            <w:gridSpan w:val="2"/>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1500"/>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73"/>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sz w:val="21"/>
                <w:b/>
              </w:rPr>
              <w:t>-</w:t>
            </w:r>
          </w:p>
        </w:tc>
      </w:tr>
    </w:tbl>
    <w:p>
      <w:pPr>
        <w:pStyle w:val="null3"/>
        <w:ind w:firstLine="600"/>
        <w:jc w:val="left"/>
      </w:pPr>
      <w:r>
        <w:rPr>
          <w:sz w:val="21"/>
        </w:rPr>
        <w:t>2)投入本项目服务的车辆等设备必须为能正常办理入户保险手续车辆，并按照采购方的要求喷涂统一标识，喷涂费用由运营公司承担。</w:t>
      </w:r>
    </w:p>
    <w:p>
      <w:pPr>
        <w:pStyle w:val="null3"/>
        <w:ind w:firstLine="480"/>
        <w:jc w:val="left"/>
      </w:pPr>
      <w:r>
        <w:rPr>
          <w:sz w:val="21"/>
        </w:rPr>
        <w:t>3)在服务期内，因车辆事故、违规、违章等原因所导致的一切责任相经济损失由运营公司承担。</w:t>
      </w:r>
    </w:p>
    <w:p>
      <w:pPr>
        <w:pStyle w:val="null3"/>
        <w:ind w:firstLine="420"/>
        <w:jc w:val="left"/>
      </w:pPr>
      <w:r>
        <w:rPr>
          <w:sz w:val="21"/>
        </w:rPr>
        <w:t>4)在服务期内，运营公司投入的服务车辆的所有维修保养费用、燃油费用及相关费用由运营公司负责支付。</w:t>
      </w:r>
    </w:p>
    <w:p>
      <w:pPr>
        <w:pStyle w:val="null3"/>
        <w:ind w:firstLine="420"/>
        <w:jc w:val="left"/>
      </w:pPr>
      <w:r>
        <w:rPr>
          <w:sz w:val="21"/>
        </w:rPr>
        <w:t>5)运营公司为本项目投入的各类清运工具、养护工具、设备和设施的维修、保养和相关用品的更新等工作及费用由运营公司自行负责。为项目工作人员统一配备工作着装、安全标志、工作证和必要的劳保用品。</w:t>
      </w:r>
    </w:p>
    <w:p>
      <w:pPr>
        <w:pStyle w:val="null3"/>
        <w:jc w:val="left"/>
      </w:pPr>
      <w:r>
        <w:rPr>
          <w:sz w:val="21"/>
          <w:b/>
        </w:rPr>
        <w:t>（</w:t>
      </w:r>
      <w:r>
        <w:rPr>
          <w:sz w:val="21"/>
          <w:b/>
        </w:rPr>
        <w:t>8</w:t>
      </w:r>
      <w:r>
        <w:rPr>
          <w:sz w:val="21"/>
          <w:b/>
        </w:rPr>
        <w:t>）日常工作时间及收运设备的区域配置</w:t>
      </w:r>
    </w:p>
    <w:p>
      <w:pPr>
        <w:pStyle w:val="null3"/>
        <w:ind w:firstLine="420"/>
        <w:jc w:val="left"/>
      </w:pPr>
      <w:r>
        <w:rPr>
          <w:sz w:val="21"/>
        </w:rPr>
        <w:t>垃圾清运：项目清运制度，每个班次清运时间为</w:t>
      </w:r>
      <w:r>
        <w:rPr>
          <w:sz w:val="21"/>
        </w:rPr>
        <w:t>4小时，每天服务时间每天8小时，垃圾清运做到及时清运。如特殊情况下，需要延长作业时间、调整作业时间和作业次数的，承包公司必须服从安排。</w:t>
      </w:r>
    </w:p>
    <w:p>
      <w:pPr>
        <w:pStyle w:val="null3"/>
        <w:jc w:val="left"/>
      </w:pPr>
      <w:r>
        <w:rPr>
          <w:sz w:val="21"/>
          <w:b/>
        </w:rPr>
        <w:t>（三）转运模式</w:t>
      </w:r>
    </w:p>
    <w:p>
      <w:pPr>
        <w:pStyle w:val="null3"/>
        <w:ind w:firstLine="420"/>
        <w:jc w:val="both"/>
      </w:pPr>
      <w:r>
        <w:rPr>
          <w:sz w:val="21"/>
        </w:rPr>
        <w:t>（</w:t>
      </w:r>
      <w:r>
        <w:rPr>
          <w:sz w:val="21"/>
        </w:rPr>
        <w:t>1）中转站的垃圾主要来源于以下三个部分:</w:t>
      </w:r>
    </w:p>
    <w:p>
      <w:pPr>
        <w:pStyle w:val="null3"/>
        <w:ind w:firstLine="420"/>
        <w:jc w:val="both"/>
      </w:pPr>
      <w:r>
        <w:rPr>
          <w:sz w:val="21"/>
        </w:rPr>
        <w:t>①由环卫工人以人力手推车收集的清扫垃圾;</w:t>
      </w:r>
    </w:p>
    <w:p>
      <w:pPr>
        <w:pStyle w:val="null3"/>
        <w:ind w:firstLine="420"/>
        <w:jc w:val="both"/>
      </w:pPr>
      <w:r>
        <w:rPr>
          <w:sz w:val="21"/>
        </w:rPr>
        <w:t>②由居民投放至垃圾投放点，并由保洁员定时以人力手推车或小型机动车收集的居民生活垃圾;</w:t>
      </w:r>
    </w:p>
    <w:p>
      <w:pPr>
        <w:pStyle w:val="null3"/>
        <w:ind w:firstLine="420"/>
        <w:jc w:val="both"/>
      </w:pPr>
      <w:r>
        <w:rPr>
          <w:sz w:val="21"/>
        </w:rPr>
        <w:t>③由小区居民定时投放至垃圾收集容器，并由物业保洁员定时清运的小区生活垃圾。</w:t>
      </w:r>
    </w:p>
    <w:p>
      <w:pPr>
        <w:pStyle w:val="null3"/>
        <w:jc w:val="both"/>
      </w:pPr>
      <w:r>
        <w:rPr>
          <w:sz w:val="21"/>
          <w:b/>
        </w:rPr>
        <w:t>（</w:t>
      </w:r>
      <w:r>
        <w:rPr>
          <w:sz w:val="21"/>
          <w:b/>
        </w:rPr>
        <w:t>四</w:t>
      </w:r>
      <w:r>
        <w:rPr>
          <w:sz w:val="21"/>
          <w:b/>
        </w:rPr>
        <w:t>）服务费结算</w:t>
      </w:r>
    </w:p>
    <w:p>
      <w:pPr>
        <w:pStyle w:val="null3"/>
        <w:jc w:val="left"/>
      </w:pPr>
      <w:r>
        <w:rPr>
          <w:sz w:val="21"/>
        </w:rPr>
        <w:t xml:space="preserve">    </w:t>
      </w:r>
      <w:r>
        <w:rPr>
          <w:sz w:val="21"/>
        </w:rPr>
        <w:t>双方按中标金额签定服务承包合同，约定支付方式。甲方每下月</w:t>
      </w:r>
      <w:r>
        <w:rPr>
          <w:sz w:val="21"/>
        </w:rPr>
        <w:t>1号至10号支付运营公司上月的承包款。</w:t>
      </w:r>
    </w:p>
    <w:p>
      <w:pPr>
        <w:pStyle w:val="null3"/>
        <w:jc w:val="left"/>
      </w:pPr>
      <w:r>
        <w:rPr>
          <w:sz w:val="21"/>
        </w:rPr>
        <w:t>1. 绩效评分</w:t>
      </w:r>
    </w:p>
    <w:p>
      <w:pPr>
        <w:pStyle w:val="null3"/>
        <w:ind w:firstLine="480"/>
        <w:jc w:val="left"/>
      </w:pPr>
      <w:r>
        <w:rPr>
          <w:sz w:val="21"/>
        </w:rPr>
        <w:t>根据采购人和村（居）委会按照合同的考核评分标准分别对范围内的环卫清运工作情况进行评分。</w:t>
      </w:r>
    </w:p>
    <w:p>
      <w:pPr>
        <w:pStyle w:val="null3"/>
        <w:jc w:val="left"/>
      </w:pPr>
      <w:r>
        <w:rPr>
          <w:sz w:val="21"/>
        </w:rPr>
        <w:t>2.申请承包款</w:t>
      </w:r>
    </w:p>
    <w:p>
      <w:pPr>
        <w:pStyle w:val="null3"/>
        <w:ind w:firstLine="420"/>
        <w:jc w:val="left"/>
      </w:pPr>
      <w:r>
        <w:rPr>
          <w:sz w:val="21"/>
        </w:rPr>
        <w:t>经绩效考核合格，运营公司每月初凭绩效考核评分向采购人申请支付的服务费。</w:t>
      </w:r>
    </w:p>
    <w:p>
      <w:pPr>
        <w:pStyle w:val="null3"/>
        <w:jc w:val="both"/>
      </w:pPr>
      <w:r>
        <w:rPr>
          <w:sz w:val="21"/>
          <w:b/>
        </w:rPr>
        <w:t>（</w:t>
      </w:r>
      <w:r>
        <w:rPr>
          <w:sz w:val="21"/>
          <w:b/>
        </w:rPr>
        <w:t>五</w:t>
      </w:r>
      <w:r>
        <w:rPr>
          <w:sz w:val="21"/>
          <w:b/>
        </w:rPr>
        <w:t>）考核评分标准</w:t>
      </w:r>
    </w:p>
    <w:p>
      <w:pPr>
        <w:pStyle w:val="null3"/>
        <w:ind w:firstLine="420"/>
        <w:jc w:val="left"/>
      </w:pPr>
      <w:r>
        <w:rPr>
          <w:sz w:val="21"/>
        </w:rPr>
        <w:t>本项目所涉及的服务，由采购方组织对中标方所提供的农村生活垃圾清运保洁服务工作进行定期和不定期抽查，并进行综合考核。其中暗查、明检每月不少于一次。考核总分为</w:t>
      </w:r>
      <w:r>
        <w:rPr>
          <w:sz w:val="21"/>
        </w:rPr>
        <w:t>100分（详见下表），每月得分为：100 -所扣分数，每个检查项目不设扣分上限，按实际检查情况评分。</w:t>
      </w:r>
    </w:p>
    <w:p>
      <w:pPr>
        <w:pStyle w:val="null3"/>
        <w:ind w:firstLine="420"/>
        <w:jc w:val="left"/>
      </w:pPr>
      <w:r>
        <w:rPr>
          <w:sz w:val="21"/>
        </w:rPr>
        <w:t>（1</w:t>
      </w:r>
      <w:r>
        <w:rPr>
          <w:sz w:val="21"/>
        </w:rPr>
        <w:t>）</w:t>
      </w:r>
      <w:r>
        <w:rPr>
          <w:sz w:val="21"/>
        </w:rPr>
        <w:t>、得分≥80分的（含80分），不扣减当月服务费。</w:t>
      </w:r>
    </w:p>
    <w:p>
      <w:pPr>
        <w:pStyle w:val="null3"/>
        <w:ind w:firstLine="420"/>
        <w:jc w:val="left"/>
      </w:pPr>
      <w:r>
        <w:rPr>
          <w:sz w:val="21"/>
        </w:rPr>
        <w:t>（2</w:t>
      </w:r>
      <w:r>
        <w:rPr>
          <w:sz w:val="21"/>
        </w:rPr>
        <w:t>）</w:t>
      </w:r>
      <w:r>
        <w:rPr>
          <w:sz w:val="21"/>
        </w:rPr>
        <w:t>、低于80分的，每扣一分对应扣减当月服务费用￥500.00元，计算公式：应扣费=（</w:t>
      </w:r>
      <w:r>
        <w:rPr>
          <w:sz w:val="21"/>
        </w:rPr>
        <w:t>8</w:t>
      </w:r>
      <w:r>
        <w:rPr>
          <w:sz w:val="21"/>
        </w:rPr>
        <w:t>0-得分）×每分分值。</w:t>
      </w:r>
    </w:p>
    <w:p>
      <w:pPr>
        <w:pStyle w:val="null3"/>
        <w:ind w:firstLine="420"/>
        <w:jc w:val="left"/>
      </w:pPr>
      <w:r>
        <w:rPr>
          <w:sz w:val="21"/>
        </w:rPr>
        <w:t>（3</w:t>
      </w:r>
      <w:r>
        <w:rPr>
          <w:sz w:val="21"/>
        </w:rPr>
        <w:t>）</w:t>
      </w:r>
      <w:r>
        <w:rPr>
          <w:sz w:val="21"/>
        </w:rPr>
        <w:t>、月度年度环境卫生评分低于80分，考评部门所扣经费在运营公司的当月服务费中抵扣。</w:t>
      </w:r>
    </w:p>
    <w:p>
      <w:pPr>
        <w:pStyle w:val="null3"/>
        <w:ind w:firstLine="420"/>
        <w:jc w:val="left"/>
      </w:pPr>
      <w:r>
        <w:rPr>
          <w:sz w:val="21"/>
          <w:b/>
        </w:rPr>
        <w:t>1、计算方法</w:t>
      </w:r>
    </w:p>
    <w:p>
      <w:pPr>
        <w:pStyle w:val="null3"/>
        <w:ind w:firstLine="420"/>
        <w:jc w:val="left"/>
      </w:pPr>
      <w:r>
        <w:rPr>
          <w:sz w:val="21"/>
        </w:rPr>
        <w:t>（</w:t>
      </w:r>
      <w:r>
        <w:rPr>
          <w:sz w:val="21"/>
        </w:rPr>
        <w:t>1）分值取向：每分分值=500元</w:t>
      </w:r>
    </w:p>
    <w:p>
      <w:pPr>
        <w:pStyle w:val="null3"/>
        <w:jc w:val="left"/>
      </w:pPr>
      <w:r>
        <w:rPr>
          <w:sz w:val="21"/>
        </w:rPr>
        <w:t xml:space="preserve">    </w:t>
      </w:r>
      <w:r>
        <w:rPr>
          <w:sz w:val="21"/>
        </w:rPr>
        <w:t>每月所得金额</w:t>
      </w:r>
      <w:r>
        <w:rPr>
          <w:sz w:val="21"/>
        </w:rPr>
        <w:t>=（中标标的÷服务年数÷12个月）一（当月所扣分×分值）一其它扣罚金额；</w:t>
      </w:r>
    </w:p>
    <w:p>
      <w:pPr>
        <w:pStyle w:val="null3"/>
        <w:jc w:val="left"/>
      </w:pPr>
      <w:r>
        <w:rPr>
          <w:sz w:val="21"/>
        </w:rPr>
        <w:t xml:space="preserve">    </w:t>
      </w:r>
      <w:r>
        <w:rPr>
          <w:sz w:val="21"/>
        </w:rPr>
        <w:t>（</w:t>
      </w:r>
      <w:r>
        <w:rPr>
          <w:sz w:val="21"/>
        </w:rPr>
        <w:t>2）采购方平时不定期抽查运营公司工作（不通知运营公司），并每月会同运营公司不定期检查一次，运营公司缺席则以监督小组的检查结果为准；</w:t>
      </w:r>
    </w:p>
    <w:p>
      <w:pPr>
        <w:pStyle w:val="null3"/>
        <w:jc w:val="left"/>
      </w:pPr>
      <w:r>
        <w:rPr>
          <w:sz w:val="21"/>
        </w:rPr>
        <w:t xml:space="preserve">    </w:t>
      </w:r>
      <w:r>
        <w:rPr>
          <w:sz w:val="21"/>
        </w:rPr>
        <w:t>（</w:t>
      </w:r>
      <w:r>
        <w:rPr>
          <w:sz w:val="21"/>
        </w:rPr>
        <w:t xml:space="preserve">3）垃圾必须按时清运到指定垃圾中转站，如发现运营公司偷工漏运垃圾并将垃圾滞留在压缩转运站内的，每次扣0.5分；一个月内发现三次，扣当月3%承包款；  </w:t>
      </w:r>
    </w:p>
    <w:p>
      <w:pPr>
        <w:pStyle w:val="null3"/>
        <w:jc w:val="left"/>
      </w:pPr>
      <w:r>
        <w:rPr>
          <w:sz w:val="21"/>
        </w:rPr>
        <w:t xml:space="preserve">    </w:t>
      </w:r>
      <w:r>
        <w:rPr>
          <w:sz w:val="21"/>
        </w:rPr>
        <w:t>（</w:t>
      </w:r>
      <w:r>
        <w:rPr>
          <w:sz w:val="21"/>
        </w:rPr>
        <w:t>4）垃圾运输车辆不整洁，车身有污积，车身反光标识模糊不清，无雨天气车牌有遮挡或积尘至模糊不清的，当月发现三次以上加扣1分；</w:t>
      </w:r>
    </w:p>
    <w:p>
      <w:pPr>
        <w:pStyle w:val="null3"/>
        <w:jc w:val="left"/>
      </w:pPr>
      <w:r>
        <w:rPr>
          <w:sz w:val="21"/>
        </w:rPr>
        <w:t xml:space="preserve">    </w:t>
      </w:r>
      <w:r>
        <w:rPr>
          <w:sz w:val="21"/>
        </w:rPr>
        <w:t>（</w:t>
      </w:r>
      <w:r>
        <w:rPr>
          <w:sz w:val="21"/>
        </w:rPr>
        <w:t>5）清运车辆在道路行驶过程中超速，或对其它车辆和行人安全造成影响，每次扣100元；</w:t>
      </w:r>
    </w:p>
    <w:p>
      <w:pPr>
        <w:pStyle w:val="null3"/>
        <w:jc w:val="left"/>
      </w:pPr>
      <w:r>
        <w:rPr>
          <w:sz w:val="21"/>
        </w:rPr>
        <w:t xml:space="preserve">    </w:t>
      </w:r>
      <w:r>
        <w:rPr>
          <w:sz w:val="21"/>
        </w:rPr>
        <w:t>（</w:t>
      </w:r>
      <w:r>
        <w:rPr>
          <w:sz w:val="21"/>
        </w:rPr>
        <w:t>6）清运车辆在清运过程中不按规定密闭运输的，或清运过程有洒漏行为的，每次扣0.2分；</w:t>
      </w:r>
    </w:p>
    <w:p>
      <w:pPr>
        <w:pStyle w:val="null3"/>
        <w:jc w:val="left"/>
      </w:pPr>
      <w:r>
        <w:rPr>
          <w:sz w:val="21"/>
        </w:rPr>
        <w:t xml:space="preserve">    </w:t>
      </w:r>
      <w:r>
        <w:rPr>
          <w:sz w:val="21"/>
        </w:rPr>
        <w:t>（</w:t>
      </w:r>
      <w:r>
        <w:rPr>
          <w:sz w:val="21"/>
        </w:rPr>
        <w:t>7）垃圾斗运回中转站没有进行清洗的，每次扣50元；</w:t>
      </w:r>
    </w:p>
    <w:p>
      <w:pPr>
        <w:pStyle w:val="null3"/>
        <w:jc w:val="left"/>
      </w:pPr>
      <w:r>
        <w:rPr>
          <w:sz w:val="21"/>
        </w:rPr>
        <w:t xml:space="preserve">    </w:t>
      </w:r>
      <w:r>
        <w:rPr>
          <w:sz w:val="21"/>
        </w:rPr>
        <w:t>（</w:t>
      </w:r>
      <w:r>
        <w:rPr>
          <w:sz w:val="21"/>
        </w:rPr>
        <w:t>8）没有对垃圾中转压缩站进行药物消杀，周围蚊蝇等孳生物较多，每次扣0.2分；</w:t>
      </w:r>
    </w:p>
    <w:p>
      <w:pPr>
        <w:pStyle w:val="null3"/>
        <w:jc w:val="left"/>
      </w:pPr>
      <w:r>
        <w:rPr>
          <w:sz w:val="21"/>
        </w:rPr>
        <w:t xml:space="preserve">     </w:t>
      </w:r>
      <w:r>
        <w:rPr>
          <w:sz w:val="21"/>
        </w:rPr>
        <w:t>（</w:t>
      </w:r>
      <w:r>
        <w:rPr>
          <w:sz w:val="21"/>
        </w:rPr>
        <w:t>9）运营公司员工上岗不穿着工作服，不佩戴工作证，每人每次从当月承包款扣50元，发现三人次以上加扣0.2分；</w:t>
      </w:r>
    </w:p>
    <w:p>
      <w:pPr>
        <w:pStyle w:val="null3"/>
        <w:jc w:val="left"/>
      </w:pPr>
      <w:r>
        <w:rPr>
          <w:sz w:val="21"/>
        </w:rPr>
        <w:t xml:space="preserve">    </w:t>
      </w:r>
      <w:r>
        <w:rPr>
          <w:sz w:val="21"/>
        </w:rPr>
        <w:t>（</w:t>
      </w:r>
      <w:r>
        <w:rPr>
          <w:sz w:val="21"/>
        </w:rPr>
        <w:t>10）居民投诉，情况属实，监督人员指出三次仍不改的每宗扣1分；</w:t>
      </w:r>
    </w:p>
    <w:p>
      <w:pPr>
        <w:pStyle w:val="null3"/>
        <w:ind w:firstLine="420"/>
        <w:jc w:val="left"/>
      </w:pPr>
      <w:r>
        <w:rPr>
          <w:sz w:val="21"/>
        </w:rPr>
        <w:t>（</w:t>
      </w:r>
      <w:r>
        <w:rPr>
          <w:sz w:val="21"/>
        </w:rPr>
        <w:t>11）运营公司必须积极配合采购方迎接各次卫生检查，运营公司必须在每次卫生检查24小时前完成所有工作内容。否则，采购方将紧急雇请工程队进行突击维护，费用从运营公司的承包款中扣除</w:t>
      </w:r>
      <w:r>
        <w:rPr>
          <w:sz w:val="21"/>
        </w:rPr>
        <w:t>；</w:t>
      </w:r>
    </w:p>
    <w:p>
      <w:pPr>
        <w:pStyle w:val="null3"/>
        <w:ind w:firstLine="420"/>
        <w:jc w:val="left"/>
      </w:pPr>
      <w:r>
        <w:rPr>
          <w:sz w:val="21"/>
        </w:rPr>
        <w:t>（</w:t>
      </w:r>
      <w:r>
        <w:rPr>
          <w:sz w:val="21"/>
        </w:rPr>
        <w:t>12）运营公司未能按采购方的指挥要求对上级主要领导到辖区内进行考察、参观等活动的途经路线进行清扫保洁或达不到要求造成影响的，采购方扣除运营公司当月2% 的承包款</w:t>
      </w:r>
      <w:r>
        <w:rPr>
          <w:sz w:val="21"/>
        </w:rPr>
        <w:t>。</w:t>
      </w:r>
    </w:p>
    <w:p>
      <w:pPr>
        <w:pStyle w:val="null3"/>
        <w:jc w:val="left"/>
      </w:pPr>
      <w:r>
        <w:rPr>
          <w:sz w:val="21"/>
          <w:b/>
        </w:rPr>
        <w:t>2</w:t>
      </w:r>
      <w:r>
        <w:rPr>
          <w:sz w:val="21"/>
          <w:b/>
        </w:rPr>
        <w:t>、月度考核评分表</w:t>
      </w:r>
    </w:p>
    <w:p>
      <w:pPr>
        <w:pStyle w:val="null3"/>
        <w:jc w:val="center"/>
      </w:pPr>
      <w:r>
        <w:rPr>
          <w:sz w:val="21"/>
          <w:b/>
        </w:rPr>
        <w:t>附件：甘洒镇人民政府环卫服务项目月度考核评分表</w:t>
      </w:r>
    </w:p>
    <w:tbl>
      <w:tblPr>
        <w:tblW w:w="0" w:type="auto"/>
        <w:tblBorders>
          <w:top w:val="none" w:color="000000" w:sz="4"/>
          <w:left w:val="none" w:color="000000" w:sz="4"/>
          <w:bottom w:val="none" w:color="000000" w:sz="4"/>
          <w:right w:val="none" w:color="000000" w:sz="4"/>
          <w:insideH w:val="none"/>
          <w:insideV w:val="none"/>
        </w:tblBorders>
      </w:tblPr>
      <w:tblGrid>
        <w:gridCol w:w="343"/>
        <w:gridCol w:w="588"/>
        <w:gridCol w:w="3312"/>
        <w:gridCol w:w="3435"/>
        <w:gridCol w:w="588"/>
      </w:tblGrid>
      <w:tr>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3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考核标准内容</w:t>
            </w:r>
          </w:p>
        </w:tc>
        <w:tc>
          <w:tcPr>
            <w:tcW w:type="dxa" w:w="3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评分结果</w:t>
            </w: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清扫保洁</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1、按规定时间内清扫的。</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未在规定时间内清扫的，每次每处扣</w:t>
            </w:r>
            <w:r>
              <w:rPr>
                <w:sz w:val="21"/>
              </w:rPr>
              <w:t>0.1分。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2、清扫质量好，无明显不洁或漏扫的。</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清扫质量差，明显不洁或漏扫的，每次每处扣</w:t>
            </w:r>
            <w:r>
              <w:rPr>
                <w:sz w:val="21"/>
              </w:rPr>
              <w:t>0.1分。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3、不得将垃圾扫入雨水井内、绿地或其他地方。</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将垃圾扫入雨水井内、绿地或其他地方的，发现一个扣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4、保洁工作制度包括安全生产管理、保洁员工作职责、人员管理制度等。</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制度不完善的，缺一项扣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5、配足环卫工人，严格遵守工作时间，各配套工具齐全。</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环卫工人不足，服务时间内无人值班，保洁工具欠缺的，每项扣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6、垃圾应倾倒在规定地点，不得焚烧有害垃圾。做到及时清运，并按指定地点堆放和转运。</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每发现一处不合格扣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7、保持服务区域内垃圾收集点及两侧2米内范围内无散落垃圾和成堆垃圾。</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清洁保洁不到位的，每发现一项即要求整改，整改不到位或整改不及时的，每一项扣</w:t>
            </w:r>
            <w:r>
              <w:rPr>
                <w:sz w:val="21"/>
              </w:rPr>
              <w:t>0.5分。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垃圾清运</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1、垃圾及时清理，垃圾桶无溢满现象。</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每发现一处未做到，扣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2、运输过程中做到密封（遮盖）良好，收集输运过程应无遗漏、无撒漏、无渗滤液滴漏。</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未实行密闭或遮盖污染道路的，车厢外吊挂的，每项扣</w:t>
            </w:r>
            <w:r>
              <w:rPr>
                <w:sz w:val="21"/>
              </w:rPr>
              <w:t>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3、垃圾收集容器位置适宜，摆放整齐，方便居民投放。收集作业完成后，及时清理场地，并将垃圾桶复位，盖上桶盖，不得有地面零散垃圾，收集点及周围2-3m内应整洁，无散落、存留垃圾。</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每发现一处不合格扣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4、运输车辆手续齐全，车况良好，外观整洁，各种标识完备。</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运输车辆手续不齐全，车况破损不好，外观不洁、标识不全或全无的，每项扣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5、不得收运化工、有毒、易燃易爆、医疗等危险性垃圾，一经发现必须立即通知甲方，由甲方派人处理。</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每发现一次违规运输扣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6、安全、文明作业，尽量减少噪音扰民，不得妨碍交通现象。</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未能达到要求的每次（处）扣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1、环卫工人作业时必须身着统一的规定的带反光标识的背心或工作服。</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未穿反光背心或工作服，每人</w:t>
            </w:r>
            <w:r>
              <w:rPr>
                <w:sz w:val="21"/>
              </w:rPr>
              <w:t>/次扣0.1分。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2、作业时不得阻碍行人及车辆，垃圾输运车不得停放在路中间，清扫车不能相并行走。</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有则每次扣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3、必须密切掌握车辆的性能状况，及时维修，杜绝事故隐患。</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未能达到要求的每次（处）扣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4、在各类作业期间，必须按各工种的操作特性，落实各类的安全、防护措施，确保人员及财产的安全。</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未能达到要求的每次（处）扣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5、定期召开司机及跟车工人安全生产会议，运输过程中遵守交通规则，遵守安全操作规程。</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无安全生产会议及培训（每月一次），运输过程中存在违规行为的，每次扣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综合评价</w:t>
            </w:r>
          </w:p>
          <w:p>
            <w:pPr>
              <w:pStyle w:val="null3"/>
              <w:jc w:val="center"/>
            </w:p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1、无有责投诉，有责投诉后要及时处理。</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有责投诉后处理不及时三次以上扣</w:t>
            </w:r>
            <w:r>
              <w:rPr>
                <w:sz w:val="21"/>
              </w:rPr>
              <w:t>0.3分。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2、对整改意见、相关热线电话和有关受理中心及信访处理及时，回复按时。</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对整改意见、相关热线电话和有关受理中心及信访处理不及时，回复不按时的扣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3、确保垃圾站、点环境卫生满意。</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群众对站点环境卫生不满意的，每次投诉扣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4、工具房整体环境卫生整洁、干净，无积水，并加上门锁。</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未能达到要求的每次（处）扣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5、工具房要配足性能良好的灭火器，不得存放易燃、易爆等危险品。</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未能达到要求的每次（处）扣</w:t>
            </w:r>
            <w:r>
              <w:rPr>
                <w:sz w:val="21"/>
              </w:rPr>
              <w:t>0.2分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其它</w:t>
            </w: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1、日常卫生保洁必须达到以上要求，无出现新闻媒体</w:t>
            </w:r>
            <w:r>
              <w:rPr>
                <w:sz w:val="21"/>
              </w:rPr>
              <w:t>曝光</w:t>
            </w:r>
            <w:r>
              <w:rPr>
                <w:sz w:val="21"/>
              </w:rPr>
              <w:t>事件。</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出现新闻媒体</w:t>
            </w:r>
            <w:r>
              <w:rPr>
                <w:sz w:val="21"/>
              </w:rPr>
              <w:t>曝光</w:t>
            </w:r>
            <w:r>
              <w:rPr>
                <w:sz w:val="21"/>
              </w:rPr>
              <w:t>、丑闻情况的，每发现核实一次扣</w:t>
            </w:r>
            <w:r>
              <w:rPr>
                <w:sz w:val="21"/>
              </w:rPr>
              <w:t>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43"/>
            <w:vMerge/>
            <w:tcBorders>
              <w:top w:val="none" w:color="000000" w:sz="4"/>
              <w:left w:val="single" w:color="000000" w:sz="4"/>
              <w:bottom w:val="single" w:color="000000" w:sz="4"/>
              <w:right w:val="single" w:color="000000" w:sz="4"/>
            </w:tcBorders>
          </w:tcPr>
          <w:p/>
        </w:tc>
        <w:tc>
          <w:tcPr>
            <w:tcW w:type="dxa" w:w="588"/>
            <w:vMerge/>
            <w:tcBorders>
              <w:top w:val="none" w:color="000000" w:sz="4"/>
              <w:left w:val="single" w:color="000000" w:sz="4"/>
              <w:bottom w:val="single" w:color="000000" w:sz="4"/>
              <w:right w:val="single" w:color="000000" w:sz="4"/>
            </w:tcBorders>
          </w:tcPr>
          <w:p/>
        </w:tc>
        <w:tc>
          <w:tcPr>
            <w:tcW w:type="dxa" w:w="3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2、上级检查确保站点、属地范围内环境卫生满意。</w:t>
            </w:r>
          </w:p>
        </w:tc>
        <w:tc>
          <w:tcPr>
            <w:tcW w:type="dxa" w:w="3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上级检查对属地范围内环境卫生提出批评，并要求整改意见的，每次扣</w:t>
            </w:r>
            <w:r>
              <w:rPr>
                <w:sz w:val="21"/>
              </w:rPr>
              <w:t>1分。</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考核综合得分</w:t>
            </w:r>
          </w:p>
        </w:tc>
        <w:tc>
          <w:tcPr>
            <w:tcW w:type="dxa" w:w="733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服务单位代表（签名）：</w:t>
      </w:r>
      <w:r>
        <w:rPr>
          <w:sz w:val="21"/>
          <w:b/>
        </w:rPr>
        <w:t xml:space="preserve">                            </w:t>
      </w:r>
      <w:r>
        <w:rPr>
          <w:sz w:val="21"/>
          <w:b/>
        </w:rPr>
        <w:t>考核单位：</w:t>
      </w:r>
    </w:p>
    <w:p>
      <w:pPr>
        <w:pStyle w:val="null3"/>
        <w:jc w:val="both"/>
      </w:pPr>
      <w:r>
        <w:rPr>
          <w:sz w:val="21"/>
          <w:b/>
        </w:rPr>
        <w:t>服务单位（盖章）：</w:t>
      </w:r>
    </w:p>
    <w:p>
      <w:pPr>
        <w:pStyle w:val="null3"/>
        <w:jc w:val="left"/>
      </w:pPr>
      <w:r>
        <w:rPr>
          <w:sz w:val="21"/>
          <w:b/>
        </w:rPr>
        <w:t>（</w:t>
      </w:r>
      <w:r>
        <w:rPr>
          <w:sz w:val="21"/>
          <w:b/>
        </w:rPr>
        <w:t>六</w:t>
      </w:r>
      <w:r>
        <w:rPr>
          <w:sz w:val="21"/>
          <w:b/>
        </w:rPr>
        <w:t>）</w:t>
      </w:r>
      <w:r>
        <w:rPr>
          <w:sz w:val="21"/>
          <w:b/>
        </w:rPr>
        <w:t>其他要求</w:t>
      </w:r>
    </w:p>
    <w:p>
      <w:pPr>
        <w:pStyle w:val="null3"/>
        <w:ind w:firstLine="420"/>
        <w:jc w:val="left"/>
      </w:pPr>
      <w:r>
        <w:rPr>
          <w:sz w:val="21"/>
        </w:rPr>
        <w:t>（</w:t>
      </w:r>
      <w:r>
        <w:rPr>
          <w:sz w:val="21"/>
        </w:rPr>
        <w:t>1）运营公司需承担本项目实施、管理及相关的一切责任。</w:t>
      </w:r>
    </w:p>
    <w:p>
      <w:pPr>
        <w:pStyle w:val="null3"/>
        <w:ind w:firstLine="420"/>
        <w:jc w:val="left"/>
      </w:pPr>
      <w:r>
        <w:rPr>
          <w:sz w:val="21"/>
        </w:rPr>
        <w:t>（</w:t>
      </w:r>
      <w:r>
        <w:rPr>
          <w:sz w:val="21"/>
        </w:rPr>
        <w:t>2）如运营公司不履行服务承诺或违背服务承诺中的任何一项，采购方有权要求运营公司改正，如运营公司不予理会的，采购人将不予支付保洁服务费。</w:t>
      </w:r>
    </w:p>
    <w:p>
      <w:pPr>
        <w:pStyle w:val="null3"/>
        <w:ind w:firstLine="420"/>
        <w:jc w:val="left"/>
      </w:pPr>
      <w:r>
        <w:rPr>
          <w:sz w:val="21"/>
        </w:rPr>
        <w:t>（</w:t>
      </w:r>
      <w:r>
        <w:rPr>
          <w:sz w:val="21"/>
        </w:rPr>
        <w:t>3）运营公司与任何工厂（企事业单位）进行垃圾清运业务的，一切的相关的义务与责任与采购人无关，运营公司须遵守按相关法律法规要求进行管理。</w:t>
      </w:r>
    </w:p>
    <w:p>
      <w:pPr>
        <w:pStyle w:val="null3"/>
        <w:ind w:firstLine="420"/>
        <w:jc w:val="both"/>
      </w:pPr>
      <w:r>
        <w:rPr>
          <w:sz w:val="21"/>
        </w:rPr>
        <w:t>（</w:t>
      </w:r>
      <w:r>
        <w:rPr>
          <w:sz w:val="21"/>
        </w:rPr>
        <w:t>4）合同期内，若采购人要求增加自然村生活垃圾收集点的，增加数量10个以内（含10个）的承包费用不做调整，超出部分按照每个点每月递增1000元计算。增加的费用在下月度应付服务费用中进行拨付。</w:t>
      </w:r>
    </w:p>
    <w:p>
      <w:pPr>
        <w:pStyle w:val="null3"/>
        <w:jc w:val="left"/>
      </w:pPr>
      <w:r>
        <w:rPr>
          <w:sz w:val="21"/>
        </w:rPr>
        <w:t xml:space="preserve">    </w:t>
      </w:r>
      <w:r>
        <w:rPr>
          <w:sz w:val="21"/>
        </w:rPr>
        <w:t>（</w:t>
      </w:r>
      <w:r>
        <w:rPr>
          <w:sz w:val="21"/>
        </w:rPr>
        <w:t>5）根据清运工作的需要，采购方有权在本项目合同终止前一个月通知运营公司要求延长服务期（原则上不超过4个月），运营公司对此需予以配合，提供符合本项目合同要求的服务，服务费用按当期服务费标准计付。</w:t>
      </w:r>
    </w:p>
    <w:p>
      <w:pPr>
        <w:pStyle w:val="null3"/>
        <w:jc w:val="left"/>
      </w:pPr>
      <w:r>
        <w:rPr>
          <w:sz w:val="21"/>
        </w:rPr>
        <w:t xml:space="preserve">    </w:t>
      </w:r>
      <w:r>
        <w:rPr>
          <w:sz w:val="21"/>
        </w:rPr>
        <w:t>（</w:t>
      </w:r>
      <w:r>
        <w:rPr>
          <w:sz w:val="21"/>
        </w:rPr>
        <w:t xml:space="preserve">6）业务期间内，属于运营公司聘请的工作人员在工作期间内所发生的意外险和工伤责任险均由运营公司负责，一概与采购方无关。   </w:t>
      </w:r>
    </w:p>
    <w:p>
      <w:pPr>
        <w:pStyle w:val="null3"/>
        <w:jc w:val="left"/>
      </w:pPr>
      <w:r>
        <w:rPr>
          <w:sz w:val="21"/>
          <w:b/>
        </w:rPr>
        <w:t>（</w:t>
      </w:r>
      <w:r>
        <w:rPr>
          <w:sz w:val="21"/>
          <w:b/>
        </w:rPr>
        <w:t>七</w:t>
      </w:r>
      <w:r>
        <w:rPr>
          <w:sz w:val="21"/>
          <w:b/>
        </w:rPr>
        <w:t>）</w:t>
      </w:r>
      <w:r>
        <w:rPr>
          <w:sz w:val="21"/>
          <w:b/>
        </w:rPr>
        <w:t>双方责任</w:t>
      </w:r>
    </w:p>
    <w:p>
      <w:pPr>
        <w:pStyle w:val="null3"/>
        <w:ind w:firstLine="420"/>
        <w:jc w:val="left"/>
      </w:pPr>
      <w:r>
        <w:rPr>
          <w:sz w:val="21"/>
        </w:rPr>
        <w:t>（</w:t>
      </w:r>
      <w:r>
        <w:rPr>
          <w:sz w:val="21"/>
        </w:rPr>
        <w:t>1）为确保承包期间各项工作的顺利开展，采购方要积极配合运营公司办理承包过渡期间的各项手续移交工作。</w:t>
      </w:r>
    </w:p>
    <w:p>
      <w:pPr>
        <w:pStyle w:val="null3"/>
        <w:ind w:firstLine="420"/>
        <w:jc w:val="left"/>
      </w:pPr>
      <w:r>
        <w:rPr>
          <w:sz w:val="21"/>
        </w:rPr>
        <w:t>（</w:t>
      </w:r>
      <w:r>
        <w:rPr>
          <w:sz w:val="21"/>
        </w:rPr>
        <w:t>2）运营公司投入的人员、车辆、工具和需缴纳的税收、保险等的一切费用自行解决，并要视城市发展和采购方工作需要配备和完善环卫作业设施设备。</w:t>
      </w:r>
    </w:p>
    <w:p>
      <w:pPr>
        <w:pStyle w:val="null3"/>
        <w:ind w:firstLine="420"/>
        <w:jc w:val="left"/>
      </w:pPr>
      <w:r>
        <w:rPr>
          <w:sz w:val="21"/>
        </w:rPr>
        <w:t>（</w:t>
      </w:r>
      <w:r>
        <w:rPr>
          <w:sz w:val="21"/>
        </w:rPr>
        <w:t>3）发生在承包工作范围内的一切纠纷、事故，均由运营公司全权负责全权处理，采购方有义务协助运营公司做好调解服务工作，一切费用由运营公司负责。</w:t>
      </w:r>
    </w:p>
    <w:p>
      <w:pPr>
        <w:pStyle w:val="null3"/>
        <w:ind w:firstLine="420"/>
        <w:jc w:val="left"/>
      </w:pPr>
      <w:r>
        <w:rPr>
          <w:sz w:val="21"/>
        </w:rPr>
        <w:t>（</w:t>
      </w:r>
      <w:r>
        <w:rPr>
          <w:sz w:val="21"/>
        </w:rPr>
        <w:t>4）如因管理不善或其它原因造成环境卫生质量下降或服务不到位等问题，受到上级部门批评及市民群众投诉反映的，责任由运营公司负责。</w:t>
      </w:r>
    </w:p>
    <w:p>
      <w:pPr>
        <w:pStyle w:val="null3"/>
        <w:ind w:firstLine="420"/>
        <w:jc w:val="left"/>
      </w:pPr>
      <w:r>
        <w:rPr>
          <w:sz w:val="21"/>
        </w:rPr>
        <w:t>（</w:t>
      </w:r>
      <w:r>
        <w:rPr>
          <w:sz w:val="21"/>
        </w:rPr>
        <w:t>5）运营公司要积极配合搞好城市管理法规宣传，发现公共卫生设施损坏、遗失的，要及时反映给采购方。</w:t>
      </w:r>
    </w:p>
    <w:p>
      <w:pPr>
        <w:pStyle w:val="null3"/>
        <w:ind w:firstLine="420"/>
        <w:jc w:val="left"/>
      </w:pPr>
      <w:r>
        <w:rPr>
          <w:sz w:val="21"/>
        </w:rPr>
        <w:t>（</w:t>
      </w:r>
      <w:r>
        <w:rPr>
          <w:sz w:val="21"/>
        </w:rPr>
        <w:t>6）运营公司在做好本职工作的同时，应与采购方一道完成安全生产、工会、党建、计生、宣传等各项事务，注重环卫作业人员的思想道德教育，提高员工安全防范意识。</w:t>
      </w:r>
    </w:p>
    <w:p>
      <w:pPr>
        <w:pStyle w:val="null3"/>
        <w:ind w:firstLine="420"/>
        <w:jc w:val="left"/>
      </w:pPr>
      <w:r>
        <w:rPr>
          <w:sz w:val="21"/>
        </w:rPr>
        <w:t>（</w:t>
      </w:r>
      <w:r>
        <w:rPr>
          <w:sz w:val="21"/>
        </w:rPr>
        <w:t>7）运营公司要做好环卫作业登记造册、资料收集及信息反馈工作。</w:t>
      </w:r>
    </w:p>
    <w:p>
      <w:pPr>
        <w:pStyle w:val="null3"/>
        <w:ind w:firstLine="420"/>
        <w:jc w:val="left"/>
      </w:pPr>
      <w:r>
        <w:rPr>
          <w:sz w:val="21"/>
        </w:rPr>
        <w:t>（</w:t>
      </w:r>
      <w:r>
        <w:rPr>
          <w:sz w:val="21"/>
        </w:rPr>
        <w:t>8）对镇区居民反映强烈的环境卫生工作问题，要在二十四小时内及时解决；城乡结合部、新开发区的环卫作业必须在接通知十五天内全面启动。</w:t>
      </w:r>
    </w:p>
    <w:p>
      <w:pPr>
        <w:pStyle w:val="null3"/>
        <w:ind w:firstLine="420"/>
        <w:jc w:val="left"/>
      </w:pPr>
      <w:r>
        <w:rPr>
          <w:sz w:val="21"/>
        </w:rPr>
        <w:t>（</w:t>
      </w:r>
      <w:r>
        <w:rPr>
          <w:sz w:val="21"/>
        </w:rPr>
        <w:t>9）自然灾害造成的环境卫生问题由采购方负责。</w:t>
      </w:r>
    </w:p>
    <w:p>
      <w:pPr>
        <w:pStyle w:val="null3"/>
        <w:jc w:val="left"/>
      </w:pPr>
      <w:r>
        <w:rPr>
          <w:sz w:val="21"/>
          <w:b/>
        </w:rPr>
        <w:t>（</w:t>
      </w:r>
      <w:r>
        <w:rPr>
          <w:sz w:val="21"/>
          <w:b/>
        </w:rPr>
        <w:t>八</w:t>
      </w:r>
      <w:r>
        <w:rPr>
          <w:sz w:val="21"/>
          <w:b/>
        </w:rPr>
        <w:t>）监督事项</w:t>
      </w:r>
    </w:p>
    <w:p>
      <w:pPr>
        <w:pStyle w:val="null3"/>
        <w:ind w:firstLine="420"/>
        <w:jc w:val="left"/>
      </w:pPr>
      <w:r>
        <w:rPr>
          <w:sz w:val="21"/>
        </w:rPr>
        <w:t>（</w:t>
      </w:r>
      <w:r>
        <w:rPr>
          <w:sz w:val="21"/>
        </w:rPr>
        <w:t>1）采购方有权按照合同要求来检查、监督运营公司承包工作的任务、质量完成情况，并对工作提出合理要求和建议。</w:t>
      </w:r>
    </w:p>
    <w:p>
      <w:pPr>
        <w:pStyle w:val="null3"/>
        <w:ind w:firstLine="420"/>
        <w:jc w:val="left"/>
      </w:pPr>
      <w:r>
        <w:rPr>
          <w:sz w:val="21"/>
        </w:rPr>
        <w:t>（</w:t>
      </w:r>
      <w:r>
        <w:rPr>
          <w:sz w:val="21"/>
        </w:rPr>
        <w:t>2）采购方从稳定环卫队伍，维护环卫工人的利益出发，可了解、关心环卫工人生活、工作情况。</w:t>
      </w:r>
    </w:p>
    <w:p>
      <w:pPr>
        <w:pStyle w:val="null3"/>
      </w:pPr>
      <w:r>
        <w:rPr/>
        <w:t>采购包1（甘洒镇街道清扫保洁和农村生活垃圾清运服务项目）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签订合同之日起三年。</w:t>
            </w:r>
          </w:p>
        </w:tc>
      </w:tr>
      <w:tr>
        <w:tc>
          <w:tcPr>
            <w:tcW w:type="dxa" w:w="4153"/>
          </w:tcPr>
          <w:p>
            <w:pPr>
              <w:pStyle w:val="null3"/>
            </w:pPr>
            <w:r>
              <w:rPr/>
              <w:t>标的提供的地点</w:t>
            </w:r>
          </w:p>
        </w:tc>
        <w:tc>
          <w:tcPr>
            <w:tcW w:type="dxa" w:w="4153"/>
          </w:tcPr>
          <w:p>
            <w:pPr>
              <w:pStyle w:val="null3"/>
            </w:pPr>
            <w:r>
              <w:rPr/>
              <w:t>怀集县甘洒镇。</w:t>
            </w:r>
          </w:p>
        </w:tc>
      </w:tr>
      <w:tr>
        <w:tc>
          <w:tcPr>
            <w:tcW w:type="dxa" w:w="4153"/>
          </w:tcPr>
          <w:p>
            <w:pPr>
              <w:pStyle w:val="null3"/>
            </w:pPr>
            <w:r>
              <w:rPr/>
              <w:t>付款方式</w:t>
            </w:r>
          </w:p>
        </w:tc>
        <w:tc>
          <w:tcPr>
            <w:tcW w:type="dxa" w:w="4153"/>
          </w:tcPr>
          <w:p>
            <w:pPr>
              <w:pStyle w:val="null3"/>
            </w:pPr>
            <w:r>
              <w:rPr/>
              <w:t>1期：支付比例100%,采用先作业后付款的方式，每月结算一次。采购人按照中标方的每月报价，结合考核评分，按实际产生的费用以人民币转账的形式支付给中标人。注：中标方需凭以下资料与采购人结算：①双方签订合同；②中标方开具的正式发票；③中标通知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1期：由采购人及相关人员组成的验收小组按有关规定、规范进行验收。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清扫服务</w:t>
            </w:r>
          </w:p>
        </w:tc>
        <w:tc>
          <w:tcPr>
            <w:tcW w:type="dxa" w:w="933"/>
          </w:tcPr>
          <w:p>
            <w:pPr>
              <w:pStyle w:val="null3"/>
              <w:jc w:val="left"/>
            </w:pPr>
            <w:r>
              <w:rPr/>
              <w:t>甘洒镇街道清扫保洁和农村生活垃圾清运服务项目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3,620,907.00</w:t>
            </w:r>
          </w:p>
        </w:tc>
        <w:tc>
          <w:tcPr>
            <w:tcW w:type="dxa" w:w="933"/>
          </w:tcPr>
          <w:p>
            <w:pPr>
              <w:pStyle w:val="null3"/>
              <w:jc w:val="right"/>
            </w:pPr>
            <w:r>
              <w:rPr/>
              <w:t>3,620,907.00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甘洒镇街道清扫保洁和农村生活垃圾清运服务项目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怀集县甘洒镇人民政府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采购机构代理服务收费标准：中标总金额在100万以下的，中标服务费按成交总金额的1.50%计算；100万到500万的，按0.80%计算；500万到1000万的，按0.45%计算；成交服务费按差额定率累进法计算。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0758-2568086</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政府采购监督管理机构名称：怀集县政府采购管理办公室</w:t>
      </w:r>
    </w:p>
    <w:p>
      <w:pPr>
        <w:pStyle w:val="null3"/>
      </w:pPr>
      <w:r>
        <w:rPr/>
        <w:t>地 址：怀集县西区上郭中路财政大楼5楼</w:t>
      </w:r>
    </w:p>
    <w:p>
      <w:pPr>
        <w:pStyle w:val="null3"/>
      </w:pPr>
      <w:r>
        <w:rPr/>
        <w:t>电 话：0758-5599283</w:t>
      </w:r>
    </w:p>
    <w:p>
      <w:pPr>
        <w:pStyle w:val="null3"/>
      </w:pPr>
      <w:r>
        <w:rPr/>
        <w:t>邮 编：526400</w:t>
      </w:r>
    </w:p>
    <w:p>
      <w:pPr>
        <w:pStyle w:val="null3"/>
      </w:pPr>
      <w:r>
        <w:rPr/>
        <w:t>传 真：0758-5599283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甘洒镇街道清扫保洁和农村生活垃圾清运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采购包1（甘洒镇街道清扫保洁和农村生活垃圾清运服务项目）：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采购包1（甘洒镇街道清扫保洁和农村生活垃圾清运服务项目）：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采购包1（甘洒镇街道清扫保洁和农村生活垃圾清运服务项目）：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关于报价</w:t>
            </w:r>
          </w:p>
        </w:tc>
        <w:tc>
          <w:tcPr>
            <w:tcW w:type="dxa" w:w="4238"/>
          </w:tcPr>
          <w:p>
            <w:pPr>
              <w:pStyle w:val="null3"/>
            </w:pPr>
            <w:r>
              <w:rPr/>
              <w:t>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4</w:t>
            </w:r>
          </w:p>
        </w:tc>
        <w:tc>
          <w:tcPr>
            <w:tcW w:type="dxa" w:w="3178"/>
          </w:tcPr>
          <w:p>
            <w:pPr>
              <w:pStyle w:val="null3"/>
            </w:pPr>
            <w:r>
              <w:rPr/>
              <w:t>投标报价没有超出最高限价</w:t>
            </w:r>
          </w:p>
        </w:tc>
        <w:tc>
          <w:tcPr>
            <w:tcW w:type="dxa" w:w="4238"/>
          </w:tcPr>
          <w:p>
            <w:pPr>
              <w:pStyle w:val="null3"/>
            </w:pPr>
            <w:r>
              <w:rPr/>
              <w:t>投标报价没有超出最高限价。</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签订合同之日起三年。</w:t>
            </w:r>
          </w:p>
        </w:tc>
      </w:tr>
      <w:tr>
        <w:tc>
          <w:tcPr>
            <w:tcW w:type="dxa" w:w="890"/>
          </w:tcPr>
          <w:p>
            <w:pPr>
              <w:pStyle w:val="null3"/>
            </w:pPr>
            <w:r>
              <w:rPr/>
              <w:t>6</w:t>
            </w:r>
          </w:p>
        </w:tc>
        <w:tc>
          <w:tcPr>
            <w:tcW w:type="dxa" w:w="3178"/>
          </w:tcPr>
          <w:p>
            <w:pPr>
              <w:pStyle w:val="null3"/>
            </w:pPr>
            <w:r>
              <w:rPr/>
              <w:t>满足竞争性磋商文件带“★”号条款</w:t>
            </w:r>
          </w:p>
        </w:tc>
        <w:tc>
          <w:tcPr>
            <w:tcW w:type="dxa" w:w="4238"/>
          </w:tcPr>
          <w:p>
            <w:pPr>
              <w:pStyle w:val="null3"/>
            </w:pPr>
            <w:r>
              <w:rPr/>
              <w:t>满足竞争性磋商文件带“★”号条款。</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磋商响应文件中未有法律、法规和招标文件规定的其他无效情形。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采购包1(甘洒镇街道清扫保洁和农村生活垃圾清运服务项目):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商务部分38.0分</w:t>
            </w:r>
          </w:p>
          <w:p>
            <w:pPr>
              <w:pStyle w:val="null3"/>
            </w:pPr>
            <w:r>
              <w:rPr/>
              <w:t>技术部分42.0分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项目理解与重点、难点分析及应对措施方案 (8.0分)</w:t>
            </w:r>
            <w:r>
              <w:rPr/>
              <w:t>，（等次分值选择：</w:t>
            </w:r>
            <w:r>
              <w:rPr/>
              <w:t>0.0;</w:t>
            </w:r>
            <w:r>
              <w:rPr/>
              <w:t>2.0;</w:t>
            </w:r>
            <w:r>
              <w:rPr/>
              <w:t>5.0;</w:t>
            </w:r>
            <w:r>
              <w:rPr/>
              <w:t>8.0;</w:t>
            </w:r>
            <w:r>
              <w:rPr/>
              <w:t>）</w:t>
            </w:r>
          </w:p>
        </w:tc>
        <w:tc>
          <w:tcPr>
            <w:tcW w:type="dxa" w:w="5076"/>
          </w:tcPr>
          <w:p>
            <w:pPr>
              <w:pStyle w:val="null3"/>
              <w:jc w:val="left"/>
            </w:pPr>
            <w:r>
              <w:rPr/>
              <w:t>考察投标人对本项目服务区现状熟悉程度，以及对本项目的重点、难点分析及应对措施方案（内容包含但不限于：环卫保洁、垃圾收运、中转站运营和环卫设施维护等所涉及相关业务）进行评审： （1）对服务区域现状十分熟悉，措施方案清晰完备，分析详细的，并提出全部应对措施的，得8分； （2）对服务区域现状较为熟悉，措施方案分析详细的，并提出部分应对措施的，得5分； （3）对服务区域现状不够熟悉、理解片面，措施方案基本合理，但分析不够具体，并只提出部分应对措施的，得2分； （4）未提供相关描述、方案的，得0分。</w:t>
            </w:r>
          </w:p>
        </w:tc>
      </w:tr>
      <w:tr>
        <w:tc>
          <w:tcPr>
            <w:tcW w:type="dxa" w:w="922"/>
            <w:gridSpan w:val="2"/>
            <w:vMerge/>
          </w:tcPr>
          <w:p/>
        </w:tc>
        <w:tc>
          <w:tcPr>
            <w:tcW w:type="dxa" w:w="2307"/>
          </w:tcPr>
          <w:p>
            <w:pPr>
              <w:pStyle w:val="null3"/>
              <w:jc w:val="left"/>
            </w:pPr>
            <w:r>
              <w:rPr/>
              <w:t>项目服务方案 (10.0分)</w:t>
            </w:r>
            <w:r>
              <w:rPr/>
              <w:t>，（等次分值选择：</w:t>
            </w:r>
            <w:r>
              <w:rPr/>
              <w:t>0.0;</w:t>
            </w:r>
            <w:r>
              <w:rPr/>
              <w:t>1.0;</w:t>
            </w:r>
            <w:r>
              <w:rPr/>
              <w:t>4.0;</w:t>
            </w:r>
            <w:r>
              <w:rPr/>
              <w:t>7.0;</w:t>
            </w:r>
            <w:r>
              <w:rPr/>
              <w:t>10.0;</w:t>
            </w:r>
            <w:r>
              <w:rPr/>
              <w:t>）</w:t>
            </w:r>
          </w:p>
        </w:tc>
        <w:tc>
          <w:tcPr>
            <w:tcW w:type="dxa" w:w="5076"/>
          </w:tcPr>
          <w:p>
            <w:pPr>
              <w:pStyle w:val="null3"/>
              <w:jc w:val="left"/>
            </w:pPr>
            <w:r>
              <w:rPr/>
              <w:t>根据各投标人对本项目服务方案，方案包括但不限于以下内容：（环卫（或清扫）保洁、垃圾收（转）运、转运站运营管理、道路冲洗、环卫设施维护、“牛皮癣”清理作业方案）等。在包含上述四项内容基础上对方案进行评审（四项内容不全的不得分）： （1）项目服务方案服务模式合理，内容完整且详细，配套措施完善，服务实施方案合理，得10分； （2）项目服务方案服务模式比较合理，内容完整但未够详细，有配套措施比较完善，服务实施方案合理，得7分； （3）项目服务方案服务模式部分合理，内容简单，配套措施及实施方案不够完善、合理，得4分；（4）项目服务方案服务模式无特点，部分内容脱离用户需求实际，有配套措施及实施方案但过于简单，得1分。（5）未提供相关描述、方案的，得0分。</w:t>
            </w:r>
          </w:p>
        </w:tc>
      </w:tr>
      <w:tr>
        <w:tc>
          <w:tcPr>
            <w:tcW w:type="dxa" w:w="922"/>
            <w:gridSpan w:val="2"/>
            <w:vMerge/>
          </w:tcPr>
          <w:p/>
        </w:tc>
        <w:tc>
          <w:tcPr>
            <w:tcW w:type="dxa" w:w="2307"/>
          </w:tcPr>
          <w:p>
            <w:pPr>
              <w:pStyle w:val="null3"/>
              <w:jc w:val="left"/>
            </w:pPr>
            <w:r>
              <w:rPr/>
              <w:t>应急处理方案 (8.0分)</w:t>
            </w:r>
            <w:r>
              <w:rPr/>
              <w:t>，（等次分值选择：</w:t>
            </w:r>
            <w:r>
              <w:rPr/>
              <w:t>0.0;</w:t>
            </w:r>
            <w:r>
              <w:rPr/>
              <w:t>2.0;</w:t>
            </w:r>
            <w:r>
              <w:rPr/>
              <w:t>5.0;</w:t>
            </w:r>
            <w:r>
              <w:rPr/>
              <w:t>8.0;</w:t>
            </w:r>
            <w:r>
              <w:rPr/>
              <w:t>）</w:t>
            </w:r>
          </w:p>
        </w:tc>
        <w:tc>
          <w:tcPr>
            <w:tcW w:type="dxa" w:w="5076"/>
          </w:tcPr>
          <w:p>
            <w:pPr>
              <w:pStyle w:val="null3"/>
              <w:jc w:val="left"/>
            </w:pPr>
            <w:r>
              <w:rPr/>
              <w:t>根据投标人针对本项目可能出现的紧急情况制定应急预案（包括但不限于迎检活动、重大活动应急、突发紧急事件、自然灾害（台风、暴雨、洪涝等）的应急预案）进行评价。在包含上述四项内容基础上对方案进行评审（四项内容不全的不得分）： （1）应急保障方案内容完整详尽，对各类应急事件考虑全面并制定了保障方案，方案条理非常清晰，方案合理，得8分； （2）应急保障方案内容完整，但对各类应急事件考虑不够周全，制定的保障方案简单，方案条理清晰，方案比较合理，得5分； （3）应急保障方案内容部分欠缺，对各类应急事件考虑片面、制定的保障方案简单且未考虑实际操作，得2分； （4）未提供相关描述、方案的，得0分。</w:t>
            </w:r>
          </w:p>
        </w:tc>
      </w:tr>
      <w:tr>
        <w:tc>
          <w:tcPr>
            <w:tcW w:type="dxa" w:w="922"/>
            <w:gridSpan w:val="2"/>
            <w:vMerge/>
          </w:tcPr>
          <w:p/>
        </w:tc>
        <w:tc>
          <w:tcPr>
            <w:tcW w:type="dxa" w:w="2307"/>
          </w:tcPr>
          <w:p>
            <w:pPr>
              <w:pStyle w:val="null3"/>
              <w:jc w:val="left"/>
            </w:pPr>
            <w:r>
              <w:rPr/>
              <w:t>人员配置及管理方案 (8.0分)</w:t>
            </w:r>
            <w:r>
              <w:rPr/>
              <w:t>，（等次分值选择：</w:t>
            </w:r>
            <w:r>
              <w:rPr/>
              <w:t>0.0;</w:t>
            </w:r>
            <w:r>
              <w:rPr/>
              <w:t>2.0;</w:t>
            </w:r>
            <w:r>
              <w:rPr/>
              <w:t>5.0;</w:t>
            </w:r>
            <w:r>
              <w:rPr/>
              <w:t>8.0;</w:t>
            </w:r>
            <w:r>
              <w:rPr/>
              <w:t>）</w:t>
            </w:r>
          </w:p>
        </w:tc>
        <w:tc>
          <w:tcPr>
            <w:tcW w:type="dxa" w:w="5076"/>
          </w:tcPr>
          <w:p>
            <w:pPr>
              <w:pStyle w:val="null3"/>
              <w:jc w:val="left"/>
            </w:pPr>
            <w:r>
              <w:rPr/>
              <w:t>根据投标人提供的人员配置及管理方案（包括但不限于人员配备完善情况、员工提升制度方案、工资奖金制度、福利待遇保障方案、培训方案），在包含上述四项内容基础上对方案进行评审（四项内容不全的不得分）：（1）制度内容完整：能根据不同岗位设置，建立工作奖惩机制，能详细列举奖惩情况和奖惩措施，能结合项目特点制定详细的考核制度、明确考核目标；能针对服务的重难点制定详细的岗前培训和日常培训方案，培训方式多样，完全满足或优于采购需求，得8分； （2）制度内容基本完整：能根据不同岗位建立工作奖惩机制，能简单列举奖惩情况和奖惩措施，能结合项目特点制定简单的考核制度；对重难点制定简单的岗前培训和日常培训方案，培训方式较多样，基本满足采购需求，得5分；（3）制度内容有缺漏：能根据不同岗位建立工作奖惩机制，能简单列举奖惩情况和奖惩措施，有简单的考核制度但未体现重难点、未考虑项目实际，培训方式较单一，部分满足采购需求，得2分； （4）不提供方案不得分。</w:t>
            </w:r>
          </w:p>
        </w:tc>
      </w:tr>
      <w:tr>
        <w:tc>
          <w:tcPr>
            <w:tcW w:type="dxa" w:w="922"/>
            <w:gridSpan w:val="2"/>
            <w:vMerge/>
          </w:tcPr>
          <w:p/>
        </w:tc>
        <w:tc>
          <w:tcPr>
            <w:tcW w:type="dxa" w:w="2307"/>
          </w:tcPr>
          <w:p>
            <w:pPr>
              <w:pStyle w:val="null3"/>
              <w:jc w:val="left"/>
            </w:pPr>
            <w:r>
              <w:rPr/>
              <w:t>安全文明措施方案 (8.0分)</w:t>
            </w:r>
            <w:r>
              <w:rPr/>
              <w:t>，（等次分值选择：</w:t>
            </w:r>
            <w:r>
              <w:rPr/>
              <w:t>0.0;</w:t>
            </w:r>
            <w:r>
              <w:rPr/>
              <w:t>2.0;</w:t>
            </w:r>
            <w:r>
              <w:rPr/>
              <w:t>5.0;</w:t>
            </w:r>
            <w:r>
              <w:rPr/>
              <w:t>8.0;</w:t>
            </w:r>
            <w:r>
              <w:rPr/>
              <w:t>）</w:t>
            </w:r>
          </w:p>
        </w:tc>
        <w:tc>
          <w:tcPr>
            <w:tcW w:type="dxa" w:w="5076"/>
          </w:tcPr>
          <w:p>
            <w:pPr>
              <w:pStyle w:val="null3"/>
              <w:jc w:val="left"/>
            </w:pPr>
            <w:r>
              <w:rPr/>
              <w:t>根据投标人提供本项目安全文明措施方案，内容包含但不限于：恶劣天气树木处理措施、防涝防汛安全处理措施、人员安全保障措施、设备使用安全保障措施等。在包含上述四项内容基础上对方案进行评审（四项内容不全的不得分）： （1）安全文明措施方案内容完整详尽，安全措施非常规范、条理非常清晰，方案合理可行，得8分； （2）安全文明措施方案内容完整但未够详尽，安全措施规范、条理清晰，方案较为合理可行，得5分； （3）安全文明措施方案内容简单，安全措施基本规范、条理基本清晰，但方案欠缺结合实际，可行程度不高，得2分； （4）未提供相关描述、方案的，得0分。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(15.0分)</w:t>
            </w:r>
          </w:p>
        </w:tc>
        <w:tc>
          <w:tcPr>
            <w:tcW w:type="dxa" w:w="5076"/>
          </w:tcPr>
          <w:p>
            <w:pPr>
              <w:pStyle w:val="null3"/>
              <w:jc w:val="left"/>
            </w:pPr>
            <w:r>
              <w:rPr/>
              <w:t>1、投标人2021年1月1日至投标截止时间前（以合同签订日期为准）： （1）承接过单个同类项目且合同服务范围同时包括环卫（清扫）保洁服务、垃圾收集运输服务、垃圾中转站运营管理服务的，每提供一个得3分，最高得3分。 （2）承接过单个同类项目且合同服务范围包括生活垃圾清扫服务、垃圾收集运输服务、垃圾中转站运营管理服务其中任意一项的，每提供一个得1分，最高得3分。 注：本项最高得6分。须提供以下证明材料方能得分，否则不得分：①合同关键页复印件（ 要点包括项目名称、签约时间、项目主要内容和双方盖章页） 2、投标人提供的符合上述要求的有效业绩中，获得项目用户考核评价为正面评价的（如优秀、优良、良好、满意等类似评价），每提供一份得1分，最高得4分，同一项目的考核评价资料按一份计算，不重复计分。 注：须提供合同甲方或甲方项目主管部门盖章的评价文件，无提供或提供内容不符合的不得分。 3、投标人曾承接的环卫类服务项目协助项目所在地创建全国文明城市（镇）成功的，每个项目得2.5分，最高得5分。 注：本项最高得5分。投标人需同时提供官方网站公布的全国文明城市（镇）名单截图和在该名单公布之日前2年内对应服务项目的有效业绩合同关键页等文件复印件，否则不得分，同一项目业绩不累计得分。</w:t>
            </w:r>
          </w:p>
        </w:tc>
      </w:tr>
      <w:tr>
        <w:tc>
          <w:tcPr>
            <w:tcW w:type="dxa" w:w="922"/>
            <w:gridSpan w:val="2"/>
            <w:vMerge/>
          </w:tcPr>
          <w:p/>
        </w:tc>
        <w:tc>
          <w:tcPr>
            <w:tcW w:type="dxa" w:w="2307"/>
          </w:tcPr>
          <w:p>
            <w:pPr>
              <w:pStyle w:val="null3"/>
              <w:jc w:val="left"/>
            </w:pPr>
            <w:r>
              <w:rPr/>
              <w:t>拟投入项目中的主要团队成员 (14.0分)</w:t>
            </w:r>
          </w:p>
        </w:tc>
        <w:tc>
          <w:tcPr>
            <w:tcW w:type="dxa" w:w="5076"/>
          </w:tcPr>
          <w:p>
            <w:pPr>
              <w:pStyle w:val="null3"/>
              <w:jc w:val="left"/>
            </w:pPr>
            <w:r>
              <w:rPr/>
              <w:t>投标人拟投入项目中的主要团队成员（人员角色不得兼任）必须为投标人自有员工，否则投入该人员不计分。在此基础上，按以下规则评分： 1.项目负责人（项目经理）（1人）：①具有本科或以上学历的，得1分；②具有人社部门或其他具备职称评定机构颁发的管理类或环境类高级（或以上级）职称的，得2分；中级或以上得1分；③具有行政事业单位或行业协会颁发的环卫类项目经理证书的，得1分；④具有3年或以上市政清扫保洁相关项目管理经验的得1分，本小项最高得5分。 2.保洁主管（1人）：①具有本科或以上学历的，得1分；②具有人社部门或其他具备职称评定机构颁发的管理类或环境类相关专业高级（或以上级）职称的得2分，中级或以上得1分；③具有2年或以上市政清扫保洁项目管理经验的得1分，本小项最高得4分。 3.安全管理人员（1人）：①具有本科或以上学历的，得1分；②具有应急管理部门颁发的安全生产知识和管理能力考核合格证的得1分；③具有2年或以上安全生产管理相关项目管理经验的得1分，本小项最高得3分。 4.项目团队其他人员（2人），不含上述项目负责人、保洁主管、安全管理人员）：具备人社部门或其他具备职称评定机构颁发的管理类或环境类中级（或以上级）职称的每一人的得1分，本小项最高得2分。 注：本项最高得14分。提供上述人员身份证复印件、相关证书复印件以及供应商为其购买的近三个月（不含投标截止日当月）任意1个月的社会保险证明复印件作为评审依据。若相关证书属于行业协会颁发的，需提供该证书颁发机构在“全国社会组织信用信息公示平台”（https://xxgs.chinanpo.mca.gov.cn/gsxt/newList）的查询“正常”页面截图（或网页打印件）。经验证明须提供项目合同关键页扫描件，若合同关键页无法体现该人员信息的，需另提供甲方（采购人）为该人员出具的参与该项目的证明材料扫描件。</w:t>
            </w:r>
          </w:p>
        </w:tc>
      </w:tr>
      <w:tr>
        <w:tc>
          <w:tcPr>
            <w:tcW w:type="dxa" w:w="922"/>
            <w:gridSpan w:val="2"/>
            <w:vMerge/>
          </w:tcPr>
          <w:p/>
        </w:tc>
        <w:tc>
          <w:tcPr>
            <w:tcW w:type="dxa" w:w="2307"/>
          </w:tcPr>
          <w:p>
            <w:pPr>
              <w:pStyle w:val="null3"/>
              <w:jc w:val="left"/>
            </w:pPr>
            <w:r>
              <w:rPr/>
              <w:t>认证情况 (6.0分)</w:t>
            </w:r>
            <w:r>
              <w:rPr/>
              <w:t>，（等次分值选择：</w:t>
            </w:r>
            <w:r>
              <w:rPr/>
              <w:t>0.0;</w:t>
            </w:r>
            <w:r>
              <w:rPr/>
              <w:t>2.0;</w:t>
            </w:r>
            <w:r>
              <w:rPr/>
              <w:t>4.0;</w:t>
            </w:r>
            <w:r>
              <w:rPr/>
              <w:t>6.0;</w:t>
            </w:r>
            <w:r>
              <w:rPr/>
              <w:t>）</w:t>
            </w:r>
          </w:p>
        </w:tc>
        <w:tc>
          <w:tcPr>
            <w:tcW w:type="dxa" w:w="5076"/>
          </w:tcPr>
          <w:p>
            <w:pPr>
              <w:pStyle w:val="null3"/>
              <w:jc w:val="left"/>
            </w:pPr>
            <w:r>
              <w:rPr/>
              <w:t>1.质量管理体系认证证书； 2.职业健康安全管理体系认证证书； 3.环境管理体系认证证书；投标人每具备一项上述证书且证书认证范围须覆盖“生活垃圾清扫、收集、运输”或相关内容的得2分，本项累计最高6分。 注：投标人提供有效认证证书扫描件，以及全国认证认可信息公共服务平台（http://cx.cnca.cn）的认证信息截图（证书状态为有效）。 如未按要求提供证明材料，或所提供的证明材料未能体现上述评分内容的，不予计分。</w:t>
            </w:r>
          </w:p>
        </w:tc>
      </w:tr>
      <w:tr>
        <w:tc>
          <w:tcPr>
            <w:tcW w:type="dxa" w:w="922"/>
            <w:gridSpan w:val="2"/>
            <w:vMerge/>
          </w:tcPr>
          <w:p/>
        </w:tc>
        <w:tc>
          <w:tcPr>
            <w:tcW w:type="dxa" w:w="2307"/>
          </w:tcPr>
          <w:p>
            <w:pPr>
              <w:pStyle w:val="null3"/>
              <w:jc w:val="left"/>
            </w:pPr>
            <w:r>
              <w:rPr/>
              <w:t>应急管理 (3.0分)</w:t>
            </w:r>
            <w:r>
              <w:rPr/>
              <w:t>，（等次分值选择：</w:t>
            </w:r>
            <w:r>
              <w:rPr/>
              <w:t>0.0;</w:t>
            </w:r>
            <w:r>
              <w:rPr/>
              <w:t>3.0;</w:t>
            </w:r>
            <w:r>
              <w:rPr/>
              <w:t>）</w:t>
            </w:r>
          </w:p>
        </w:tc>
        <w:tc>
          <w:tcPr>
            <w:tcW w:type="dxa" w:w="5076"/>
          </w:tcPr>
          <w:p>
            <w:pPr>
              <w:pStyle w:val="null3"/>
              <w:jc w:val="left"/>
            </w:pPr>
            <w:r>
              <w:rPr/>
              <w:t>投标人取得政府应急管理部门颁发的《生产安全事故应急预案备案登记表》的得3分。提供登记表扫描件或复印件加盖投标人公章作为评审依据。</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竞争性磋商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1期：支付比例100%,采用先作业后付款的方式，每月结算一次。甲方按照乙方的每月报价，结合考核评分，按实际产生的费用以人民币转账的形式支付给乙方。注：乙方需凭以下资料与甲方结算：①双方签订合同；②乙方开具的正式发票；③中标通知书。</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441224-2024-02158</w:t>
      </w:r>
    </w:p>
    <w:p>
      <w:pPr>
        <w:pStyle w:val="null3"/>
        <w:jc w:val="center"/>
        <w:outlineLvl w:val="3"/>
      </w:pPr>
      <w:r>
        <w:rPr>
          <w:sz w:val="24"/>
          <w:b/>
        </w:rPr>
        <w:t>采购项目编号：</w:t>
      </w:r>
      <w:r>
        <w:rPr>
          <w:sz w:val="24"/>
          <w:b/>
        </w:rPr>
        <w:t>GDXT-2024-05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甘洒镇街道清扫保洁和农村生活垃圾清运服务项目(二次)</w:t>
      </w:r>
      <w:r>
        <w:rPr>
          <w:u w:val="single"/>
        </w:rPr>
        <w:t>”</w:t>
      </w:r>
      <w:r>
        <w:rPr/>
        <w:t>项目的竞争性磋商[采购项目编号为：</w:t>
      </w:r>
      <w:r>
        <w:rPr>
          <w:u w:val="single"/>
        </w:rPr>
        <w:t>GDXT-2024-05</w:t>
      </w:r>
      <w:r>
        <w:rPr/>
        <w:t>]，我方愿参与响应。</w:t>
      </w:r>
    </w:p>
    <w:p>
      <w:pPr>
        <w:pStyle w:val="null3"/>
        <w:ind w:firstLine="480"/>
      </w:pPr>
      <w:r>
        <w:rPr/>
        <w:t>我方确认收到贵方提供的</w:t>
      </w:r>
      <w:r>
        <w:rPr>
          <w:u w:val="single"/>
        </w:rPr>
        <w:t>“</w:t>
      </w:r>
      <w:r>
        <w:rPr>
          <w:u w:val="single"/>
        </w:rPr>
        <w:t>甘洒镇街道清扫保洁和农村生活垃圾清运服务项目(二次)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甘洒镇街道清扫保洁和农村生活垃圾清运服务项目(二次)</w:t>
      </w:r>
      <w:r>
        <w:rPr/>
        <w:t>”项目采购[采购项目编号为</w:t>
      </w:r>
      <w:r>
        <w:rPr/>
        <w:t>GDXT-2024-05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怀集县甘洒镇人民政府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甘洒镇街道清扫保洁和农村生活垃圾清运服务项目(二次)</w:t>
      </w:r>
      <w:r>
        <w:rPr/>
        <w:t>（采购项目编号：</w:t>
      </w:r>
      <w:r>
        <w:rPr/>
        <w:t>GDXT-2024-05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甘洒镇街道清扫保洁和农村生活垃圾清运服务项目(二次)</w:t>
      </w:r>
      <w:r>
        <w:rPr/>
        <w:t>”项目（采购项目编号：</w:t>
      </w:r>
      <w:r>
        <w:rPr/>
        <w:t>GDXT-2024-05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